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7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2"/>
        <w:gridCol w:w="236"/>
        <w:gridCol w:w="4752"/>
      </w:tblGrid>
      <w:tr w:rsidR="00401405" w:rsidRPr="009D3995" w14:paraId="3F2D03FC" w14:textId="77777777" w:rsidTr="00C1632C">
        <w:tc>
          <w:tcPr>
            <w:tcW w:w="4752" w:type="dxa"/>
          </w:tcPr>
          <w:p w14:paraId="7B78CE24" w14:textId="46EA7177" w:rsidR="00401405" w:rsidRPr="007C6C1C" w:rsidRDefault="00401405"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يقوم المعهد البريطاني للمعايير (</w:t>
            </w:r>
            <w:r w:rsidRPr="000E0744">
              <w:rPr>
                <w:rFonts w:ascii="Arial" w:hAnsi="Arial" w:cs="Arial" w:hint="cs"/>
                <w:b/>
                <w:bCs/>
                <w:sz w:val="22"/>
                <w:szCs w:val="24"/>
                <w:rtl/>
              </w:rPr>
              <w:t>المعهد</w:t>
            </w:r>
            <w:r w:rsidRPr="000E0744">
              <w:rPr>
                <w:rFonts w:ascii="Arial" w:hAnsi="Arial" w:cs="Arial" w:hint="cs"/>
                <w:sz w:val="22"/>
                <w:szCs w:val="24"/>
                <w:rtl/>
              </w:rPr>
              <w:t>) بأداء الخدمات الموضحة وفقاً للعرض وشروط الخدمة هذه (</w:t>
            </w:r>
            <w:r w:rsidRPr="000E0744">
              <w:rPr>
                <w:rFonts w:ascii="Arial" w:hAnsi="Arial" w:cs="Arial" w:hint="cs"/>
                <w:bCs/>
                <w:sz w:val="22"/>
                <w:szCs w:val="24"/>
                <w:rtl/>
              </w:rPr>
              <w:t>العقد</w:t>
            </w:r>
            <w:r w:rsidRPr="000E0744">
              <w:rPr>
                <w:rFonts w:ascii="Arial" w:hAnsi="Arial" w:cs="Arial" w:hint="cs"/>
                <w:sz w:val="22"/>
                <w:szCs w:val="24"/>
                <w:rtl/>
              </w:rPr>
              <w:t xml:space="preserve">). </w:t>
            </w:r>
          </w:p>
        </w:tc>
        <w:tc>
          <w:tcPr>
            <w:tcW w:w="236" w:type="dxa"/>
          </w:tcPr>
          <w:p w14:paraId="37F51048" w14:textId="71E8A3BD" w:rsidR="00401405" w:rsidRPr="007C6C1C" w:rsidRDefault="00401405"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1069A008" w14:textId="58D9D60A" w:rsidR="00401405" w:rsidRPr="009D3995" w:rsidRDefault="00401405"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0" w:name="a467198"/>
            <w:bookmarkStart w:id="1" w:name="_Toc292715929"/>
            <w:r w:rsidRPr="009D3995">
              <w:rPr>
                <w:rFonts w:ascii="Arial" w:hAnsi="Arial" w:cs="Arial"/>
                <w:szCs w:val="24"/>
              </w:rPr>
              <w:t>BSI will perform the services described and in accordance with the Proposal and these terms of service (</w:t>
            </w:r>
            <w:r w:rsidRPr="009D3995">
              <w:rPr>
                <w:rFonts w:ascii="Arial" w:hAnsi="Arial" w:cs="Arial"/>
                <w:b/>
                <w:szCs w:val="24"/>
              </w:rPr>
              <w:t>Contract</w:t>
            </w:r>
            <w:r w:rsidRPr="009D3995">
              <w:rPr>
                <w:rFonts w:ascii="Arial" w:hAnsi="Arial" w:cs="Arial"/>
                <w:szCs w:val="24"/>
              </w:rPr>
              <w:t xml:space="preserve">). </w:t>
            </w:r>
          </w:p>
        </w:tc>
      </w:tr>
      <w:tr w:rsidR="00401405" w:rsidRPr="009D3995" w14:paraId="1235AD52" w14:textId="77777777" w:rsidTr="00C1632C">
        <w:tc>
          <w:tcPr>
            <w:tcW w:w="4752" w:type="dxa"/>
          </w:tcPr>
          <w:p w14:paraId="7FC26A2E" w14:textId="2B0FBDDF" w:rsidR="00401405" w:rsidRPr="009D3995" w:rsidRDefault="00401405"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rPr>
            </w:pPr>
            <w:r w:rsidRPr="000E0744">
              <w:rPr>
                <w:rFonts w:ascii="Arial" w:hAnsi="Arial" w:cs="Arial" w:hint="cs"/>
                <w:sz w:val="22"/>
                <w:szCs w:val="24"/>
                <w:rtl/>
              </w:rPr>
              <w:t xml:space="preserve">إن شروط الخدمة هذه، بالإضافة إلى أي شروط منصوص عليها في العرض، هي الشروط الوحيدة التي ستحكم العقد. لن يتم تطبيق أي شروط واردة، أو مدرجة من خلال الإشارة إليها، في أي إقرارات أو تأكيدات أو نماذج قياسية أو أوامر شراء أو أي مستندات أخرى صادرة عن أي من الطرفين، أو شروط ضمنية بموجب العرف التجاري أو الممارسة أو في سياق التعامل، بخلاف تلك المسموح بها في شروط الخدمة هذه. </w:t>
            </w:r>
          </w:p>
        </w:tc>
        <w:tc>
          <w:tcPr>
            <w:tcW w:w="236" w:type="dxa"/>
          </w:tcPr>
          <w:p w14:paraId="3D779A60" w14:textId="64DADD61" w:rsidR="00401405" w:rsidRPr="009D3995" w:rsidRDefault="00401405" w:rsidP="00C1632C">
            <w:pPr>
              <w:pStyle w:val="DocsID"/>
              <w:widowControl w:val="0"/>
              <w:numPr>
                <w:ilvl w:val="0"/>
                <w:numId w:val="0"/>
              </w:numPr>
              <w:suppressAutoHyphens/>
              <w:spacing w:before="160" w:after="0"/>
              <w:ind w:left="360"/>
              <w:rPr>
                <w:rFonts w:ascii="Arial" w:hAnsi="Arial" w:cs="Arial"/>
                <w:sz w:val="22"/>
                <w:szCs w:val="24"/>
              </w:rPr>
            </w:pPr>
          </w:p>
        </w:tc>
        <w:tc>
          <w:tcPr>
            <w:tcW w:w="4752" w:type="dxa"/>
          </w:tcPr>
          <w:p w14:paraId="3CFEB36A" w14:textId="4F7E5B0B" w:rsidR="00401405" w:rsidRPr="009D3995" w:rsidRDefault="00401405" w:rsidP="00C1632C">
            <w:pPr>
              <w:pStyle w:val="DocsID"/>
              <w:widowControl w:val="0"/>
              <w:suppressAutoHyphens/>
              <w:spacing w:before="160" w:after="0"/>
              <w:ind w:left="720" w:hanging="720"/>
              <w:rPr>
                <w:rFonts w:ascii="Arial" w:hAnsi="Arial" w:cs="Arial"/>
                <w:sz w:val="22"/>
                <w:szCs w:val="24"/>
              </w:rPr>
            </w:pPr>
            <w:bookmarkStart w:id="2" w:name="_Ref107237983"/>
            <w:r w:rsidRPr="009D3995">
              <w:rPr>
                <w:rFonts w:ascii="Arial" w:hAnsi="Arial" w:cs="Arial"/>
                <w:sz w:val="22"/>
                <w:szCs w:val="24"/>
              </w:rPr>
              <w:t xml:space="preserve">These terms of service, together with any terms set out in the Proposal, are the only terms that will govern the Contract. Any terms contained in or incorporated by reference in any acknowledgements, confirmations, standard forms, purchase orders or any other documents issued by either party, or implied by trade custom, </w:t>
            </w:r>
            <w:proofErr w:type="gramStart"/>
            <w:r w:rsidRPr="009D3995">
              <w:rPr>
                <w:rFonts w:ascii="Arial" w:hAnsi="Arial" w:cs="Arial"/>
                <w:sz w:val="22"/>
                <w:szCs w:val="24"/>
              </w:rPr>
              <w:t>practice</w:t>
            </w:r>
            <w:proofErr w:type="gramEnd"/>
            <w:r w:rsidRPr="009D3995">
              <w:rPr>
                <w:rFonts w:ascii="Arial" w:hAnsi="Arial" w:cs="Arial"/>
                <w:sz w:val="22"/>
                <w:szCs w:val="24"/>
              </w:rPr>
              <w:t xml:space="preserve"> or course of dealing, other than those permitted within these terms of service, will not apply.</w:t>
            </w:r>
            <w:bookmarkEnd w:id="2"/>
            <w:r w:rsidRPr="009D3995">
              <w:rPr>
                <w:rFonts w:ascii="Arial" w:hAnsi="Arial" w:cs="Arial"/>
                <w:sz w:val="22"/>
                <w:szCs w:val="24"/>
              </w:rPr>
              <w:t xml:space="preserve"> </w:t>
            </w:r>
          </w:p>
        </w:tc>
      </w:tr>
      <w:tr w:rsidR="00401405" w:rsidRPr="009D3995" w14:paraId="2ACD06E6" w14:textId="77777777" w:rsidTr="00C1632C">
        <w:tc>
          <w:tcPr>
            <w:tcW w:w="4752" w:type="dxa"/>
          </w:tcPr>
          <w:p w14:paraId="5001352B" w14:textId="15F3CD1C" w:rsidR="00401405" w:rsidRPr="007C6C1C" w:rsidRDefault="00401405" w:rsidP="00700C9C">
            <w:pPr>
              <w:pStyle w:val="P68B1DB1-ListParagraph1"/>
              <w:widowControl w:val="0"/>
              <w:numPr>
                <w:ilvl w:val="0"/>
                <w:numId w:val="22"/>
              </w:numPr>
              <w:shd w:val="clear" w:color="auto" w:fill="FFFFFF" w:themeFill="background1"/>
              <w:suppressAutoHyphens/>
              <w:spacing w:before="160" w:after="0" w:line="276" w:lineRule="auto"/>
              <w:ind w:hanging="720"/>
              <w:jc w:val="highKashida"/>
              <w:rPr>
                <w:rFonts w:ascii="Arial" w:hAnsi="Arial" w:cs="Arial"/>
                <w:szCs w:val="24"/>
              </w:rPr>
            </w:pPr>
            <w:r w:rsidRPr="000E0744">
              <w:rPr>
                <w:rFonts w:ascii="Arial" w:hAnsi="Arial" w:cs="Arial" w:hint="cs"/>
                <w:sz w:val="22"/>
                <w:szCs w:val="24"/>
                <w:rtl/>
              </w:rPr>
              <w:t>في حال كان هناك تعارض بين أي من أحكام العقد وأي اتفاقية خدمات رئيسية أو عرض شراء أو شروط شراء قياسية تخص العميل أو أي مستند آخر يُذكر فيه أنه يتعلق بخدمات المعهد أو العقد، فإنه يُعتد بأحكام العقد.</w:t>
            </w:r>
          </w:p>
        </w:tc>
        <w:tc>
          <w:tcPr>
            <w:tcW w:w="236" w:type="dxa"/>
          </w:tcPr>
          <w:p w14:paraId="732D640E" w14:textId="30A63F8C" w:rsidR="00401405" w:rsidRPr="007C6C1C" w:rsidRDefault="00401405"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3046E507" w14:textId="306A2580" w:rsidR="00401405" w:rsidRPr="009D3995" w:rsidRDefault="00401405"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If there is an inconsistency between any of the provisions of the Contract and any master services agreement, purchase proposal, Client’s standard conditions of purchase or any other document stated to be relating to BSI’s services or the Contract, the provisions of the Contract will prevail.</w:t>
            </w:r>
          </w:p>
        </w:tc>
      </w:tr>
      <w:tr w:rsidR="00401405" w:rsidRPr="009D3995" w14:paraId="72BA42DF" w14:textId="77777777" w:rsidTr="00C1632C">
        <w:tc>
          <w:tcPr>
            <w:tcW w:w="4752" w:type="dxa"/>
          </w:tcPr>
          <w:p w14:paraId="116CD8FA" w14:textId="2D4281BE" w:rsidR="00401405" w:rsidRPr="007C6C1C" w:rsidRDefault="00401405"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بغض النظر عن البند </w:t>
            </w:r>
            <w:r w:rsidRPr="000E0744">
              <w:rPr>
                <w:rFonts w:ascii="Arial" w:hAnsi="Arial" w:cs="Arial" w:hint="cs"/>
                <w:sz w:val="22"/>
                <w:szCs w:val="24"/>
              </w:rPr>
              <w:fldChar w:fldCharType="begin"/>
            </w:r>
            <w:r w:rsidRPr="000E0744">
              <w:rPr>
                <w:rFonts w:ascii="Arial" w:hAnsi="Arial" w:cs="Arial" w:hint="cs"/>
                <w:sz w:val="22"/>
                <w:szCs w:val="24"/>
              </w:rPr>
              <w:instrText xml:space="preserve"> REF _Ref107237983 \r \h  \* MERGEFORMAT </w:instrText>
            </w:r>
            <w:r w:rsidRPr="000E0744">
              <w:rPr>
                <w:rFonts w:ascii="Arial" w:hAnsi="Arial" w:cs="Arial" w:hint="cs"/>
                <w:sz w:val="22"/>
                <w:szCs w:val="24"/>
              </w:rPr>
            </w:r>
            <w:r w:rsidRPr="000E0744">
              <w:rPr>
                <w:rFonts w:ascii="Arial" w:hAnsi="Arial" w:cs="Arial" w:hint="cs"/>
                <w:sz w:val="22"/>
                <w:szCs w:val="24"/>
              </w:rPr>
              <w:fldChar w:fldCharType="separate"/>
            </w:r>
            <w:r w:rsidR="00A20BAC">
              <w:rPr>
                <w:rFonts w:ascii="Arial" w:hAnsi="Arial" w:cs="Arial"/>
                <w:sz w:val="22"/>
                <w:szCs w:val="24"/>
              </w:rPr>
              <w:t>2</w:t>
            </w:r>
            <w:r w:rsidRPr="000E0744">
              <w:rPr>
                <w:rFonts w:ascii="Arial" w:hAnsi="Arial" w:cs="Arial" w:hint="cs"/>
                <w:sz w:val="22"/>
                <w:szCs w:val="24"/>
              </w:rPr>
              <w:fldChar w:fldCharType="end"/>
            </w:r>
            <w:r w:rsidRPr="000E0744">
              <w:rPr>
                <w:rFonts w:ascii="Arial" w:hAnsi="Arial" w:cs="Arial" w:hint="cs"/>
                <w:sz w:val="22"/>
                <w:szCs w:val="24"/>
                <w:rtl/>
              </w:rPr>
              <w:t>، يجوز للمعهد تعديل شروط الخدمة هذه من وقت لآخر وستقوم بإخطار العميل بذلك التعديل عند حدوثه. عند استلام إخطار التعديل المذكور، يجوز للعميل رفض أي تعديل وإنهاء العقد عن طريق إخطار المعهد باعتزامه القيام بذلك بموجب إشعار خطي مدته 30 يوماً. إذا لم يقدم العميل أي إخطار، يعتبر العميل على أنه قد قبل الشروط المعدلة.</w:t>
            </w:r>
          </w:p>
        </w:tc>
        <w:tc>
          <w:tcPr>
            <w:tcW w:w="236" w:type="dxa"/>
          </w:tcPr>
          <w:p w14:paraId="3BE99462" w14:textId="67D52F29" w:rsidR="00401405" w:rsidRPr="007C6C1C" w:rsidRDefault="00401405"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168E78BA" w14:textId="78070A1D" w:rsidR="00401405" w:rsidRPr="009D3995" w:rsidRDefault="00401405"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3" w:name="_Ref107237988"/>
            <w:r w:rsidRPr="009D3995">
              <w:rPr>
                <w:rFonts w:ascii="Arial" w:hAnsi="Arial" w:cs="Arial"/>
                <w:szCs w:val="24"/>
              </w:rPr>
              <w:t xml:space="preserve">Notwithstanding clause </w:t>
            </w:r>
            <w:r w:rsidRPr="009D3995">
              <w:rPr>
                <w:rFonts w:ascii="Arial" w:hAnsi="Arial" w:cs="Arial"/>
                <w:szCs w:val="24"/>
              </w:rPr>
              <w:fldChar w:fldCharType="begin"/>
            </w:r>
            <w:r w:rsidRPr="009D3995">
              <w:rPr>
                <w:rFonts w:ascii="Arial" w:hAnsi="Arial" w:cs="Arial"/>
                <w:szCs w:val="24"/>
              </w:rPr>
              <w:instrText xml:space="preserve"> REF _Ref107237983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2</w:t>
            </w:r>
            <w:r w:rsidRPr="009D3995">
              <w:rPr>
                <w:rFonts w:ascii="Arial" w:hAnsi="Arial" w:cs="Arial"/>
                <w:szCs w:val="24"/>
              </w:rPr>
              <w:fldChar w:fldCharType="end"/>
            </w:r>
            <w:r w:rsidRPr="009D3995">
              <w:rPr>
                <w:rFonts w:ascii="Arial" w:hAnsi="Arial" w:cs="Arial"/>
                <w:szCs w:val="24"/>
              </w:rPr>
              <w:t>, BSI may amend these terms of service from time to time and will notify Client accordingly when this takes place.  On receipt of such notice, Client may reject any amendment and terminate the Contract by notifying BSI of its intention to do so on 30 days’ written notice.  If Client provides no notice Client is deemed to have accepted the amended terms.</w:t>
            </w:r>
            <w:bookmarkEnd w:id="3"/>
          </w:p>
        </w:tc>
      </w:tr>
      <w:tr w:rsidR="00401405" w:rsidRPr="009D3995" w14:paraId="3133BE87" w14:textId="77777777" w:rsidTr="00C1632C">
        <w:tc>
          <w:tcPr>
            <w:tcW w:w="4752" w:type="dxa"/>
          </w:tcPr>
          <w:p w14:paraId="230D51AB" w14:textId="7247AEA7" w:rsidR="00401405" w:rsidRPr="009D3995" w:rsidRDefault="00401405"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rPr>
            </w:pPr>
            <w:r w:rsidRPr="000E0744">
              <w:rPr>
                <w:rFonts w:ascii="Arial" w:hAnsi="Arial" w:cs="Arial" w:hint="cs"/>
                <w:sz w:val="22"/>
                <w:szCs w:val="24"/>
                <w:rtl/>
              </w:rPr>
              <w:t xml:space="preserve">مع عدم الإخلال بالبند </w:t>
            </w:r>
            <w:r w:rsidRPr="000E0744">
              <w:rPr>
                <w:rFonts w:ascii="Arial" w:hAnsi="Arial" w:cs="Arial" w:hint="cs"/>
                <w:sz w:val="22"/>
                <w:szCs w:val="24"/>
              </w:rPr>
              <w:fldChar w:fldCharType="begin"/>
            </w:r>
            <w:r w:rsidRPr="000E0744">
              <w:rPr>
                <w:rFonts w:ascii="Arial" w:hAnsi="Arial" w:cs="Arial" w:hint="cs"/>
                <w:sz w:val="22"/>
                <w:szCs w:val="24"/>
              </w:rPr>
              <w:instrText xml:space="preserve"> REF _Ref107237988 \r \h  \* MERGEFORMAT </w:instrText>
            </w:r>
            <w:r w:rsidRPr="000E0744">
              <w:rPr>
                <w:rFonts w:ascii="Arial" w:hAnsi="Arial" w:cs="Arial" w:hint="cs"/>
                <w:sz w:val="22"/>
                <w:szCs w:val="24"/>
              </w:rPr>
            </w:r>
            <w:r w:rsidRPr="000E0744">
              <w:rPr>
                <w:rFonts w:ascii="Arial" w:hAnsi="Arial" w:cs="Arial" w:hint="cs"/>
                <w:sz w:val="22"/>
                <w:szCs w:val="24"/>
              </w:rPr>
              <w:fldChar w:fldCharType="separate"/>
            </w:r>
            <w:r w:rsidR="00A20BAC">
              <w:rPr>
                <w:rFonts w:ascii="Arial" w:hAnsi="Arial" w:cs="Arial"/>
                <w:sz w:val="22"/>
                <w:szCs w:val="24"/>
              </w:rPr>
              <w:t>4</w:t>
            </w:r>
            <w:r w:rsidRPr="000E0744">
              <w:rPr>
                <w:rFonts w:ascii="Arial" w:hAnsi="Arial" w:cs="Arial" w:hint="cs"/>
                <w:sz w:val="22"/>
                <w:szCs w:val="24"/>
              </w:rPr>
              <w:fldChar w:fldCharType="end"/>
            </w:r>
            <w:r w:rsidRPr="000E0744">
              <w:rPr>
                <w:rFonts w:ascii="Arial" w:hAnsi="Arial" w:cs="Arial" w:hint="cs"/>
                <w:sz w:val="22"/>
                <w:szCs w:val="24"/>
                <w:rtl/>
              </w:rPr>
              <w:t xml:space="preserve">، لن يكون أي تعديل أو تغيير في العقد ساري المفعول ما لم يتم الاتفاق عليه كتابياً بين الطرفين. </w:t>
            </w:r>
          </w:p>
        </w:tc>
        <w:tc>
          <w:tcPr>
            <w:tcW w:w="236" w:type="dxa"/>
          </w:tcPr>
          <w:p w14:paraId="74C446B5" w14:textId="40398F8D" w:rsidR="00401405" w:rsidRPr="009D3995" w:rsidRDefault="00401405" w:rsidP="00C1632C">
            <w:pPr>
              <w:pStyle w:val="DocsID"/>
              <w:widowControl w:val="0"/>
              <w:numPr>
                <w:ilvl w:val="0"/>
                <w:numId w:val="0"/>
              </w:numPr>
              <w:suppressAutoHyphens/>
              <w:spacing w:before="160" w:after="0"/>
              <w:ind w:left="360"/>
              <w:rPr>
                <w:rFonts w:ascii="Arial" w:hAnsi="Arial" w:cs="Arial"/>
                <w:sz w:val="22"/>
                <w:szCs w:val="24"/>
              </w:rPr>
            </w:pPr>
          </w:p>
        </w:tc>
        <w:tc>
          <w:tcPr>
            <w:tcW w:w="4752" w:type="dxa"/>
          </w:tcPr>
          <w:p w14:paraId="6EA453E7" w14:textId="10645998" w:rsidR="00401405" w:rsidRPr="009D3995" w:rsidRDefault="00401405" w:rsidP="00C1632C">
            <w:pPr>
              <w:pStyle w:val="DocsID"/>
              <w:widowControl w:val="0"/>
              <w:suppressAutoHyphens/>
              <w:spacing w:before="160" w:after="0"/>
              <w:ind w:left="720" w:hanging="720"/>
              <w:rPr>
                <w:rFonts w:ascii="Arial" w:hAnsi="Arial" w:cs="Arial"/>
                <w:sz w:val="22"/>
                <w:szCs w:val="24"/>
              </w:rPr>
            </w:pPr>
            <w:r w:rsidRPr="009D3995">
              <w:rPr>
                <w:rFonts w:ascii="Arial" w:hAnsi="Arial" w:cs="Arial"/>
                <w:sz w:val="22"/>
                <w:szCs w:val="24"/>
              </w:rPr>
              <w:t xml:space="preserve">Without prejudice to clause </w:t>
            </w:r>
            <w:r w:rsidRPr="009D3995">
              <w:rPr>
                <w:rFonts w:ascii="Arial" w:hAnsi="Arial" w:cs="Arial"/>
                <w:sz w:val="22"/>
                <w:szCs w:val="24"/>
              </w:rPr>
              <w:fldChar w:fldCharType="begin"/>
            </w:r>
            <w:r w:rsidRPr="009D3995">
              <w:rPr>
                <w:rFonts w:ascii="Arial" w:hAnsi="Arial" w:cs="Arial"/>
                <w:sz w:val="22"/>
                <w:szCs w:val="24"/>
              </w:rPr>
              <w:instrText xml:space="preserve"> REF _Ref107237988 \r \h  \* MERGEFORMAT </w:instrText>
            </w:r>
            <w:r w:rsidRPr="009D3995">
              <w:rPr>
                <w:rFonts w:ascii="Arial" w:hAnsi="Arial" w:cs="Arial"/>
                <w:sz w:val="22"/>
                <w:szCs w:val="24"/>
              </w:rPr>
            </w:r>
            <w:r w:rsidRPr="009D3995">
              <w:rPr>
                <w:rFonts w:ascii="Arial" w:hAnsi="Arial" w:cs="Arial"/>
                <w:sz w:val="22"/>
                <w:szCs w:val="24"/>
              </w:rPr>
              <w:fldChar w:fldCharType="separate"/>
            </w:r>
            <w:r w:rsidR="00A20BAC">
              <w:rPr>
                <w:rFonts w:ascii="Arial" w:hAnsi="Arial" w:cs="Arial"/>
                <w:sz w:val="22"/>
                <w:szCs w:val="24"/>
              </w:rPr>
              <w:t>4</w:t>
            </w:r>
            <w:r w:rsidRPr="009D3995">
              <w:rPr>
                <w:rFonts w:ascii="Arial" w:hAnsi="Arial" w:cs="Arial"/>
                <w:sz w:val="22"/>
                <w:szCs w:val="24"/>
              </w:rPr>
              <w:fldChar w:fldCharType="end"/>
            </w:r>
            <w:r w:rsidRPr="009D3995">
              <w:rPr>
                <w:rFonts w:ascii="Arial" w:hAnsi="Arial" w:cs="Arial"/>
                <w:sz w:val="22"/>
                <w:szCs w:val="24"/>
              </w:rPr>
              <w:t xml:space="preserve">, no amendment or variation to the Contract will be valid unless agreed in writing between the parties.  </w:t>
            </w:r>
          </w:p>
        </w:tc>
      </w:tr>
      <w:tr w:rsidR="00401405" w:rsidRPr="009D3995" w14:paraId="74F1AEB4" w14:textId="77777777" w:rsidTr="00C1632C">
        <w:tc>
          <w:tcPr>
            <w:tcW w:w="4752" w:type="dxa"/>
          </w:tcPr>
          <w:p w14:paraId="73DF8584" w14:textId="772C483F" w:rsidR="00401405" w:rsidRPr="007C6C1C" w:rsidRDefault="00401405"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يبدأ سريان العقد في التاريخ الذي يبدي فيه العميل موافقته على العقد (والذي يجوز أن يكون من خلال التأكيد الإلكتروني أو غير ذلك). </w:t>
            </w:r>
          </w:p>
        </w:tc>
        <w:tc>
          <w:tcPr>
            <w:tcW w:w="236" w:type="dxa"/>
          </w:tcPr>
          <w:p w14:paraId="3E4A149D" w14:textId="1FAF9F01" w:rsidR="00401405" w:rsidRPr="007C6C1C" w:rsidRDefault="00401405"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29211364" w14:textId="28D99587" w:rsidR="00401405" w:rsidRPr="009D3995" w:rsidRDefault="00401405"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The Contract will commence on the date Client signifies agreement to the Contract (which may be through electronic confirmation or otherwise). </w:t>
            </w:r>
          </w:p>
        </w:tc>
      </w:tr>
      <w:tr w:rsidR="00401405" w:rsidRPr="009D3995" w14:paraId="7749FDCF" w14:textId="77777777" w:rsidTr="00C1632C">
        <w:tc>
          <w:tcPr>
            <w:tcW w:w="4752" w:type="dxa"/>
          </w:tcPr>
          <w:p w14:paraId="0C1FDEF1" w14:textId="78DC8F6C" w:rsidR="00401405" w:rsidRPr="007C6C1C" w:rsidRDefault="00401405"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lang w:bidi="ar-AE"/>
              </w:rPr>
              <w:t>يُ</w:t>
            </w:r>
            <w:r w:rsidRPr="000E0744">
              <w:rPr>
                <w:rFonts w:ascii="Arial" w:hAnsi="Arial" w:cs="Arial" w:hint="cs"/>
                <w:sz w:val="22"/>
                <w:szCs w:val="24"/>
                <w:rtl/>
              </w:rPr>
              <w:t>قدم المعهد خدماته وفقاً لما يلي:</w:t>
            </w:r>
          </w:p>
        </w:tc>
        <w:tc>
          <w:tcPr>
            <w:tcW w:w="236" w:type="dxa"/>
          </w:tcPr>
          <w:p w14:paraId="635F0DDD" w14:textId="011B385E" w:rsidR="00401405" w:rsidRPr="007C6C1C" w:rsidRDefault="00401405"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76C82540" w14:textId="3B05AA32" w:rsidR="00401405" w:rsidRPr="009D3995" w:rsidRDefault="00401405"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4" w:name="_Ref104385452"/>
            <w:r w:rsidRPr="009D3995">
              <w:rPr>
                <w:rFonts w:ascii="Arial" w:hAnsi="Arial" w:cs="Arial"/>
                <w:szCs w:val="24"/>
              </w:rPr>
              <w:t>BSI will provide its services in compliance with:</w:t>
            </w:r>
            <w:bookmarkEnd w:id="4"/>
          </w:p>
        </w:tc>
      </w:tr>
      <w:tr w:rsidR="00401405" w:rsidRPr="009D3995" w14:paraId="0EB2F76D" w14:textId="77777777" w:rsidTr="00C1632C">
        <w:tc>
          <w:tcPr>
            <w:tcW w:w="4752" w:type="dxa"/>
          </w:tcPr>
          <w:p w14:paraId="6AD4A107" w14:textId="407709DC" w:rsidR="00401405" w:rsidRPr="00981130" w:rsidRDefault="00401405" w:rsidP="00C1632C">
            <w:pPr>
              <w:pStyle w:val="ListParagraph"/>
              <w:widowControl w:val="0"/>
              <w:numPr>
                <w:ilvl w:val="0"/>
                <w:numId w:val="23"/>
              </w:numPr>
              <w:shd w:val="clear" w:color="auto" w:fill="FFFFFF" w:themeFill="background1"/>
              <w:suppressAutoHyphens/>
              <w:bidi/>
              <w:spacing w:before="160" w:after="0"/>
              <w:ind w:left="792"/>
              <w:jc w:val="highKashida"/>
              <w:rPr>
                <w:rFonts w:ascii="Arial" w:hAnsi="Arial" w:cs="Arial"/>
                <w:szCs w:val="24"/>
              </w:rPr>
            </w:pPr>
            <w:r w:rsidRPr="00981130">
              <w:rPr>
                <w:rFonts w:ascii="Arial" w:hAnsi="Arial" w:cs="Arial" w:hint="cs"/>
                <w:szCs w:val="24"/>
                <w:rtl/>
              </w:rPr>
              <w:t>جميع التشريعات واللوائح المعمول بها؛</w:t>
            </w:r>
          </w:p>
        </w:tc>
        <w:tc>
          <w:tcPr>
            <w:tcW w:w="236" w:type="dxa"/>
          </w:tcPr>
          <w:p w14:paraId="34E2B25F" w14:textId="2D35FFBF" w:rsidR="00401405" w:rsidRPr="007C6C1C" w:rsidRDefault="00401405"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6C9AEE40" w14:textId="50A3BEFC" w:rsidR="00401405" w:rsidRPr="009D3995" w:rsidRDefault="00401405" w:rsidP="00C1632C">
            <w:pPr>
              <w:pStyle w:val="ListParagraph"/>
              <w:widowControl w:val="0"/>
              <w:numPr>
                <w:ilvl w:val="1"/>
                <w:numId w:val="11"/>
              </w:numPr>
              <w:shd w:val="clear" w:color="auto" w:fill="FFFFFF" w:themeFill="background1"/>
              <w:tabs>
                <w:tab w:val="clear" w:pos="924"/>
              </w:tabs>
              <w:suppressAutoHyphens/>
              <w:spacing w:before="160" w:after="0"/>
              <w:ind w:left="765" w:hanging="339"/>
              <w:jc w:val="both"/>
              <w:rPr>
                <w:rFonts w:ascii="Arial" w:hAnsi="Arial" w:cs="Arial"/>
                <w:szCs w:val="24"/>
              </w:rPr>
            </w:pPr>
            <w:bookmarkStart w:id="5" w:name="_Ref458552461"/>
            <w:r w:rsidRPr="009D3995">
              <w:rPr>
                <w:rFonts w:ascii="Arial" w:hAnsi="Arial" w:cs="Arial"/>
                <w:szCs w:val="24"/>
              </w:rPr>
              <w:t>all applicable legislation and regulations;</w:t>
            </w:r>
            <w:bookmarkEnd w:id="5"/>
          </w:p>
        </w:tc>
      </w:tr>
      <w:tr w:rsidR="00401405" w:rsidRPr="009D3995" w14:paraId="3A0A04F8" w14:textId="77777777" w:rsidTr="00C1632C">
        <w:tc>
          <w:tcPr>
            <w:tcW w:w="4752" w:type="dxa"/>
          </w:tcPr>
          <w:p w14:paraId="7F489CA7" w14:textId="31C21EDB" w:rsidR="00401405" w:rsidRPr="00981130" w:rsidRDefault="00401405" w:rsidP="00C1632C">
            <w:pPr>
              <w:pStyle w:val="ListParagraph"/>
              <w:widowControl w:val="0"/>
              <w:numPr>
                <w:ilvl w:val="0"/>
                <w:numId w:val="23"/>
              </w:numPr>
              <w:shd w:val="clear" w:color="auto" w:fill="FFFFFF" w:themeFill="background1"/>
              <w:suppressAutoHyphens/>
              <w:bidi/>
              <w:spacing w:before="160" w:after="0"/>
              <w:ind w:left="792"/>
              <w:jc w:val="highKashida"/>
              <w:rPr>
                <w:rFonts w:ascii="Arial" w:hAnsi="Arial" w:cs="Arial"/>
                <w:szCs w:val="24"/>
              </w:rPr>
            </w:pPr>
            <w:r w:rsidRPr="00981130">
              <w:rPr>
                <w:rFonts w:ascii="Arial" w:hAnsi="Arial" w:cs="Arial" w:hint="cs"/>
                <w:szCs w:val="24"/>
                <w:rtl/>
              </w:rPr>
              <w:lastRenderedPageBreak/>
              <w:t>جميع المعايير الدولية ذات الصلة التي تحكم تقديم خدمات الاعتماد المعتمدة؛</w:t>
            </w:r>
          </w:p>
        </w:tc>
        <w:tc>
          <w:tcPr>
            <w:tcW w:w="236" w:type="dxa"/>
          </w:tcPr>
          <w:p w14:paraId="2B46A6BD" w14:textId="3D700E11" w:rsidR="00401405" w:rsidRPr="007C6C1C" w:rsidRDefault="00401405"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02CAD2EA" w14:textId="77E1C4C5" w:rsidR="00401405" w:rsidRPr="009D3995" w:rsidRDefault="00401405" w:rsidP="00C1632C">
            <w:pPr>
              <w:pStyle w:val="ListParagraph"/>
              <w:widowControl w:val="0"/>
              <w:numPr>
                <w:ilvl w:val="1"/>
                <w:numId w:val="11"/>
              </w:numPr>
              <w:shd w:val="clear" w:color="auto" w:fill="FFFFFF" w:themeFill="background1"/>
              <w:tabs>
                <w:tab w:val="clear" w:pos="924"/>
              </w:tabs>
              <w:suppressAutoHyphens/>
              <w:spacing w:before="160" w:after="0"/>
              <w:ind w:left="765" w:hanging="339"/>
              <w:jc w:val="both"/>
              <w:rPr>
                <w:rFonts w:ascii="Arial" w:hAnsi="Arial" w:cs="Arial"/>
                <w:szCs w:val="24"/>
              </w:rPr>
            </w:pPr>
            <w:bookmarkStart w:id="6" w:name="_Ref458552474"/>
            <w:r w:rsidRPr="009D3995">
              <w:rPr>
                <w:rFonts w:ascii="Arial" w:hAnsi="Arial" w:cs="Arial"/>
                <w:szCs w:val="24"/>
              </w:rPr>
              <w:t>all relevant international standards that govern the provision of accredited certification services;</w:t>
            </w:r>
            <w:bookmarkEnd w:id="6"/>
          </w:p>
        </w:tc>
      </w:tr>
      <w:tr w:rsidR="00401405" w:rsidRPr="009D3995" w14:paraId="5A01071F" w14:textId="77777777" w:rsidTr="00C1632C">
        <w:tc>
          <w:tcPr>
            <w:tcW w:w="4752" w:type="dxa"/>
          </w:tcPr>
          <w:p w14:paraId="090309F0" w14:textId="7F267A8A" w:rsidR="00401405" w:rsidRPr="00981130" w:rsidRDefault="00401405" w:rsidP="00C1632C">
            <w:pPr>
              <w:pStyle w:val="ListParagraph"/>
              <w:widowControl w:val="0"/>
              <w:numPr>
                <w:ilvl w:val="0"/>
                <w:numId w:val="23"/>
              </w:numPr>
              <w:shd w:val="clear" w:color="auto" w:fill="FFFFFF" w:themeFill="background1"/>
              <w:suppressAutoHyphens/>
              <w:bidi/>
              <w:spacing w:before="160" w:after="0"/>
              <w:ind w:left="792"/>
              <w:jc w:val="highKashida"/>
              <w:rPr>
                <w:rFonts w:ascii="Arial" w:hAnsi="Arial" w:cs="Arial"/>
                <w:szCs w:val="24"/>
              </w:rPr>
            </w:pPr>
            <w:r w:rsidRPr="00981130">
              <w:rPr>
                <w:rFonts w:ascii="Arial" w:hAnsi="Arial" w:cs="Arial" w:hint="cs"/>
                <w:szCs w:val="24"/>
                <w:rtl/>
              </w:rPr>
              <w:t>أي معيار أو معيار خاص أو مدونة ممارسات ذات صلة تحكم صراحة الخدمات الواردة في هذا العقد،</w:t>
            </w:r>
          </w:p>
        </w:tc>
        <w:tc>
          <w:tcPr>
            <w:tcW w:w="236" w:type="dxa"/>
          </w:tcPr>
          <w:p w14:paraId="10A3A932" w14:textId="235AF8BF" w:rsidR="00401405" w:rsidRPr="007C6C1C" w:rsidRDefault="00401405"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2D6D6D26" w14:textId="50776D29" w:rsidR="00401405" w:rsidRPr="009D3995" w:rsidRDefault="00401405" w:rsidP="00C1632C">
            <w:pPr>
              <w:pStyle w:val="ListParagraph"/>
              <w:widowControl w:val="0"/>
              <w:numPr>
                <w:ilvl w:val="1"/>
                <w:numId w:val="11"/>
              </w:numPr>
              <w:shd w:val="clear" w:color="auto" w:fill="FFFFFF" w:themeFill="background1"/>
              <w:tabs>
                <w:tab w:val="clear" w:pos="924"/>
              </w:tabs>
              <w:suppressAutoHyphens/>
              <w:spacing w:before="160" w:after="0"/>
              <w:ind w:left="765" w:hanging="339"/>
              <w:jc w:val="both"/>
              <w:rPr>
                <w:rFonts w:ascii="Arial" w:hAnsi="Arial" w:cs="Arial"/>
                <w:szCs w:val="24"/>
              </w:rPr>
            </w:pPr>
            <w:bookmarkStart w:id="7" w:name="_Ref458552487"/>
            <w:r w:rsidRPr="009D3995">
              <w:rPr>
                <w:rFonts w:ascii="Arial" w:hAnsi="Arial" w:cs="Arial"/>
                <w:szCs w:val="24"/>
              </w:rPr>
              <w:t>any relevant standard, private standard or code of practice expressly governing the services in this Contract,</w:t>
            </w:r>
            <w:bookmarkEnd w:id="7"/>
          </w:p>
        </w:tc>
      </w:tr>
      <w:tr w:rsidR="00401405" w:rsidRPr="009D3995" w14:paraId="30842A81" w14:textId="77777777" w:rsidTr="00C1632C">
        <w:tc>
          <w:tcPr>
            <w:tcW w:w="4752" w:type="dxa"/>
          </w:tcPr>
          <w:p w14:paraId="3F5324B2" w14:textId="02380F2D" w:rsidR="00401405" w:rsidRPr="00981130" w:rsidRDefault="00401405" w:rsidP="00C1632C">
            <w:pPr>
              <w:pStyle w:val="ListParagraph"/>
              <w:widowControl w:val="0"/>
              <w:numPr>
                <w:ilvl w:val="0"/>
                <w:numId w:val="23"/>
              </w:numPr>
              <w:shd w:val="clear" w:color="auto" w:fill="FFFFFF" w:themeFill="background1"/>
              <w:suppressAutoHyphens/>
              <w:bidi/>
              <w:spacing w:before="160" w:after="0"/>
              <w:ind w:left="792"/>
              <w:jc w:val="both"/>
              <w:rPr>
                <w:rFonts w:ascii="Arial" w:hAnsi="Arial" w:cs="Arial"/>
                <w:szCs w:val="24"/>
              </w:rPr>
            </w:pPr>
            <w:r w:rsidRPr="00981130">
              <w:rPr>
                <w:rFonts w:ascii="Arial" w:hAnsi="Arial" w:cs="Arial" w:hint="cs"/>
                <w:szCs w:val="24"/>
                <w:rtl/>
              </w:rPr>
              <w:t xml:space="preserve">مدونة أخلاقيات الأعمال الخاصة بمجموعة المعهد البريطاني للمعايير </w:t>
            </w:r>
            <w:r w:rsidRPr="00981130">
              <w:rPr>
                <w:rStyle w:val="Hyperlink"/>
                <w:rFonts w:ascii="Arial" w:hAnsi="Arial" w:cs="Arial" w:hint="cs"/>
                <w:szCs w:val="24"/>
                <w:u w:val="none"/>
                <w:rtl/>
              </w:rPr>
              <w:t>والتي</w:t>
            </w:r>
            <w:r w:rsidRPr="00981130">
              <w:rPr>
                <w:rFonts w:ascii="Arial" w:hAnsi="Arial" w:cs="Arial" w:hint="cs"/>
                <w:szCs w:val="24"/>
                <w:rtl/>
              </w:rPr>
              <w:t xml:space="preserve"> يمكن الاطلاع عليها على موقعنا الإلكتروني </w:t>
            </w:r>
            <w:hyperlink r:id="rId10" w:history="1">
              <w:r w:rsidRPr="000E0744">
                <w:rPr>
                  <w:rStyle w:val="Hyperlink"/>
                  <w:rFonts w:hint="cs"/>
                  <w:rtl/>
                </w:rPr>
                <w:t>https://www.bsigroup.com/globalassets/localfiles/en-id/policy/bsi-code-of-business-ethics.pdf</w:t>
              </w:r>
            </w:hyperlink>
          </w:p>
        </w:tc>
        <w:tc>
          <w:tcPr>
            <w:tcW w:w="236" w:type="dxa"/>
          </w:tcPr>
          <w:p w14:paraId="6CA6DC01" w14:textId="0F76EB3C" w:rsidR="00401405" w:rsidRPr="007C6C1C" w:rsidRDefault="00401405"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747B1291" w14:textId="719E9AD5" w:rsidR="00401405" w:rsidRPr="009D3995" w:rsidRDefault="00401405" w:rsidP="00C1632C">
            <w:pPr>
              <w:pStyle w:val="ListParagraph"/>
              <w:widowControl w:val="0"/>
              <w:numPr>
                <w:ilvl w:val="1"/>
                <w:numId w:val="11"/>
              </w:numPr>
              <w:shd w:val="clear" w:color="auto" w:fill="FFFFFF" w:themeFill="background1"/>
              <w:tabs>
                <w:tab w:val="clear" w:pos="924"/>
              </w:tabs>
              <w:suppressAutoHyphens/>
              <w:spacing w:before="160" w:after="0"/>
              <w:ind w:left="765" w:hanging="339"/>
              <w:jc w:val="both"/>
              <w:rPr>
                <w:rFonts w:ascii="Arial" w:hAnsi="Arial" w:cs="Arial"/>
                <w:szCs w:val="24"/>
              </w:rPr>
            </w:pPr>
            <w:r w:rsidRPr="009D3995">
              <w:rPr>
                <w:rFonts w:ascii="Arial" w:hAnsi="Arial" w:cs="Arial"/>
                <w:szCs w:val="24"/>
              </w:rPr>
              <w:t xml:space="preserve">BSI Group’s Code of Business Ethics </w:t>
            </w:r>
            <w:r w:rsidRPr="009D3995">
              <w:rPr>
                <w:rStyle w:val="Hyperlink"/>
                <w:rFonts w:ascii="Arial" w:hAnsi="Arial" w:cs="Arial"/>
                <w:szCs w:val="24"/>
                <w:u w:val="none"/>
              </w:rPr>
              <w:t>which</w:t>
            </w:r>
            <w:r w:rsidRPr="009D3995">
              <w:rPr>
                <w:rFonts w:ascii="Arial" w:hAnsi="Arial" w:cs="Arial"/>
                <w:szCs w:val="24"/>
              </w:rPr>
              <w:t xml:space="preserve"> can be found on our website </w:t>
            </w:r>
            <w:hyperlink r:id="rId11" w:history="1">
              <w:r w:rsidRPr="009D3995">
                <w:rPr>
                  <w:rStyle w:val="Hyperlink"/>
                  <w:rFonts w:ascii="Arial" w:hAnsi="Arial" w:cs="Arial"/>
                  <w:szCs w:val="24"/>
                </w:rPr>
                <w:t>https://www.bsigroup.com/globalassets/localfiles/en-id/policy/bsi-code-of-business-ethics.pdf</w:t>
              </w:r>
            </w:hyperlink>
          </w:p>
        </w:tc>
      </w:tr>
      <w:tr w:rsidR="00401405" w:rsidRPr="009D3995" w14:paraId="3C9904E4" w14:textId="77777777" w:rsidTr="00C1632C">
        <w:tc>
          <w:tcPr>
            <w:tcW w:w="4752" w:type="dxa"/>
          </w:tcPr>
          <w:p w14:paraId="49FF1245" w14:textId="3BAADB62" w:rsidR="00401405" w:rsidRPr="007C6C1C" w:rsidRDefault="00401405"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يقوم الموظفون المؤهلون بشكل مناسب بأداء الخدمات وتحديد نتائج التقييمات والمراجعات، ويجوز للمعهد تغيير هؤلاء الموظفين في أي وقت.</w:t>
            </w:r>
          </w:p>
        </w:tc>
        <w:tc>
          <w:tcPr>
            <w:tcW w:w="236" w:type="dxa"/>
          </w:tcPr>
          <w:p w14:paraId="05D997FA" w14:textId="71720433" w:rsidR="00401405" w:rsidRPr="007C6C1C" w:rsidRDefault="00401405"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595F6B02" w14:textId="585311AA" w:rsidR="00401405" w:rsidRPr="009D3995" w:rsidRDefault="00401405"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Appropriately qualified personnel will perform the services and determine the outcome of assessments and reviews, and BSI may change such personnel at any time.</w:t>
            </w:r>
          </w:p>
        </w:tc>
      </w:tr>
      <w:tr w:rsidR="00401405" w:rsidRPr="009D3995" w14:paraId="7ECB3FB4" w14:textId="77777777" w:rsidTr="00C1632C">
        <w:tc>
          <w:tcPr>
            <w:tcW w:w="4752" w:type="dxa"/>
          </w:tcPr>
          <w:p w14:paraId="3D678FA4" w14:textId="24AF14A0" w:rsidR="00401405" w:rsidRPr="007C6C1C" w:rsidRDefault="00401405"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يلتزم العميل بأن يقدم إلى المعهد على الفور (طوال مدة العقد):</w:t>
            </w:r>
          </w:p>
        </w:tc>
        <w:tc>
          <w:tcPr>
            <w:tcW w:w="236" w:type="dxa"/>
          </w:tcPr>
          <w:p w14:paraId="568387E3" w14:textId="3B6E6738" w:rsidR="00401405" w:rsidRPr="007C6C1C" w:rsidRDefault="00401405"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555D7E83" w14:textId="07A816E8" w:rsidR="00401405" w:rsidRPr="009D3995" w:rsidRDefault="00401405"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Client will promptly provide to BSI (throughout the duration of the Contract):</w:t>
            </w:r>
          </w:p>
        </w:tc>
      </w:tr>
      <w:tr w:rsidR="00401405" w:rsidRPr="009D3995" w14:paraId="01779ED6" w14:textId="77777777" w:rsidTr="00C1632C">
        <w:tc>
          <w:tcPr>
            <w:tcW w:w="4752" w:type="dxa"/>
          </w:tcPr>
          <w:p w14:paraId="60950840" w14:textId="6BB6F652" w:rsidR="00401405" w:rsidRPr="00C1632C" w:rsidRDefault="00401405" w:rsidP="00C1632C">
            <w:pPr>
              <w:pStyle w:val="ListParagraph"/>
              <w:widowControl w:val="0"/>
              <w:numPr>
                <w:ilvl w:val="0"/>
                <w:numId w:val="24"/>
              </w:numPr>
              <w:shd w:val="clear" w:color="auto" w:fill="FFFFFF" w:themeFill="background1"/>
              <w:suppressAutoHyphens/>
              <w:bidi/>
              <w:spacing w:before="160" w:after="0"/>
              <w:ind w:left="792"/>
              <w:jc w:val="highKashida"/>
              <w:rPr>
                <w:rFonts w:ascii="Arial" w:hAnsi="Arial" w:cs="Arial"/>
                <w:szCs w:val="24"/>
              </w:rPr>
            </w:pPr>
            <w:r w:rsidRPr="00C1632C">
              <w:rPr>
                <w:rFonts w:ascii="Arial" w:hAnsi="Arial" w:cs="Arial" w:hint="cs"/>
                <w:szCs w:val="24"/>
                <w:rtl/>
              </w:rPr>
              <w:t>معلومات كاملة ودقيقة (بما في ذلك أي من المستندات وجميعها) ذات الصلة بالخدمات بما في ذلك أي تحديثات تطرأ عليها؛</w:t>
            </w:r>
          </w:p>
        </w:tc>
        <w:tc>
          <w:tcPr>
            <w:tcW w:w="236" w:type="dxa"/>
          </w:tcPr>
          <w:p w14:paraId="354A55BC" w14:textId="1C1E343E" w:rsidR="00401405" w:rsidRPr="007C6C1C" w:rsidRDefault="00401405"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5657CD9B" w14:textId="0F0105DB" w:rsidR="00401405" w:rsidRPr="009D3995" w:rsidRDefault="00401405" w:rsidP="00C1632C">
            <w:pPr>
              <w:pStyle w:val="ListParagraph"/>
              <w:widowControl w:val="0"/>
              <w:numPr>
                <w:ilvl w:val="1"/>
                <w:numId w:val="11"/>
              </w:numPr>
              <w:shd w:val="clear" w:color="auto" w:fill="FFFFFF" w:themeFill="background1"/>
              <w:tabs>
                <w:tab w:val="clear" w:pos="924"/>
              </w:tabs>
              <w:suppressAutoHyphens/>
              <w:spacing w:before="160" w:after="0"/>
              <w:ind w:left="765" w:hanging="339"/>
              <w:jc w:val="both"/>
              <w:rPr>
                <w:rFonts w:ascii="Arial" w:hAnsi="Arial" w:cs="Arial"/>
                <w:szCs w:val="24"/>
              </w:rPr>
            </w:pPr>
            <w:r w:rsidRPr="009D3995">
              <w:rPr>
                <w:rFonts w:ascii="Arial" w:hAnsi="Arial" w:cs="Arial"/>
                <w:szCs w:val="24"/>
              </w:rPr>
              <w:t xml:space="preserve">complete and accurate information (including </w:t>
            </w:r>
            <w:proofErr w:type="gramStart"/>
            <w:r w:rsidRPr="009D3995">
              <w:rPr>
                <w:rFonts w:ascii="Arial" w:hAnsi="Arial" w:cs="Arial"/>
                <w:szCs w:val="24"/>
              </w:rPr>
              <w:t>any and all</w:t>
            </w:r>
            <w:proofErr w:type="gramEnd"/>
            <w:r w:rsidRPr="009D3995">
              <w:rPr>
                <w:rFonts w:ascii="Arial" w:hAnsi="Arial" w:cs="Arial"/>
                <w:szCs w:val="24"/>
              </w:rPr>
              <w:t xml:space="preserve"> documents) relevant to the services including any updates;</w:t>
            </w:r>
          </w:p>
        </w:tc>
      </w:tr>
      <w:tr w:rsidR="00401405" w:rsidRPr="009D3995" w14:paraId="762B0BE8" w14:textId="77777777" w:rsidTr="00C1632C">
        <w:tc>
          <w:tcPr>
            <w:tcW w:w="4752" w:type="dxa"/>
          </w:tcPr>
          <w:p w14:paraId="1D108033" w14:textId="3DF22547" w:rsidR="00401405" w:rsidRPr="00C1632C" w:rsidRDefault="00401405" w:rsidP="00C1632C">
            <w:pPr>
              <w:pStyle w:val="ListParagraph"/>
              <w:widowControl w:val="0"/>
              <w:numPr>
                <w:ilvl w:val="0"/>
                <w:numId w:val="24"/>
              </w:numPr>
              <w:shd w:val="clear" w:color="auto" w:fill="FFFFFF" w:themeFill="background1"/>
              <w:suppressAutoHyphens/>
              <w:bidi/>
              <w:spacing w:before="160" w:after="0"/>
              <w:ind w:left="792"/>
              <w:jc w:val="highKashida"/>
              <w:rPr>
                <w:rFonts w:ascii="Arial" w:hAnsi="Arial" w:cs="Arial"/>
                <w:szCs w:val="24"/>
              </w:rPr>
            </w:pPr>
            <w:r w:rsidRPr="00C1632C">
              <w:rPr>
                <w:rFonts w:ascii="Arial" w:hAnsi="Arial" w:cs="Arial" w:hint="cs"/>
                <w:szCs w:val="24"/>
                <w:rtl/>
              </w:rPr>
              <w:t xml:space="preserve">إخطار فوري بأي حدث قد يؤثر سلباً على نتيجة أو استمرار استخدام أي خدمة يقدمها المعهد أو قد يتسبب في حالة تجاهله إلى عدم امتثال المعهد للبنود </w:t>
            </w:r>
            <w:r w:rsidRPr="00C1632C">
              <w:rPr>
                <w:rFonts w:ascii="Arial" w:hAnsi="Arial" w:cs="Arial" w:hint="cs"/>
                <w:szCs w:val="24"/>
              </w:rPr>
              <w:fldChar w:fldCharType="begin"/>
            </w:r>
            <w:r w:rsidRPr="00C1632C">
              <w:rPr>
                <w:rFonts w:ascii="Arial" w:hAnsi="Arial" w:cs="Arial" w:hint="cs"/>
                <w:szCs w:val="24"/>
              </w:rPr>
              <w:instrText xml:space="preserve"> REF _Ref458552461 \r \h  \* MERGEFORMAT </w:instrText>
            </w:r>
            <w:r w:rsidRPr="00C1632C">
              <w:rPr>
                <w:rFonts w:ascii="Arial" w:hAnsi="Arial" w:cs="Arial" w:hint="cs"/>
                <w:szCs w:val="24"/>
              </w:rPr>
            </w:r>
            <w:r w:rsidRPr="00C1632C">
              <w:rPr>
                <w:rFonts w:ascii="Arial" w:hAnsi="Arial" w:cs="Arial" w:hint="cs"/>
                <w:szCs w:val="24"/>
              </w:rPr>
              <w:fldChar w:fldCharType="separate"/>
            </w:r>
            <w:r w:rsidR="00A20BAC">
              <w:rPr>
                <w:rFonts w:ascii="Arial" w:hAnsi="Arial" w:cs="Arial"/>
                <w:szCs w:val="24"/>
              </w:rPr>
              <w:t>7.a</w:t>
            </w:r>
            <w:r w:rsidRPr="00C1632C">
              <w:rPr>
                <w:rFonts w:ascii="Arial" w:hAnsi="Arial" w:cs="Arial" w:hint="cs"/>
                <w:szCs w:val="24"/>
              </w:rPr>
              <w:fldChar w:fldCharType="end"/>
            </w:r>
            <w:r w:rsidRPr="00C1632C">
              <w:rPr>
                <w:rFonts w:ascii="Arial" w:hAnsi="Arial" w:cs="Arial" w:hint="cs"/>
                <w:szCs w:val="24"/>
                <w:rtl/>
              </w:rPr>
              <w:t xml:space="preserve">، </w:t>
            </w:r>
            <w:r w:rsidRPr="00C1632C">
              <w:rPr>
                <w:rFonts w:ascii="Arial" w:hAnsi="Arial" w:cs="Arial" w:hint="cs"/>
                <w:szCs w:val="24"/>
              </w:rPr>
              <w:fldChar w:fldCharType="begin"/>
            </w:r>
            <w:r w:rsidRPr="00C1632C">
              <w:rPr>
                <w:rFonts w:ascii="Arial" w:hAnsi="Arial" w:cs="Arial" w:hint="cs"/>
                <w:szCs w:val="24"/>
              </w:rPr>
              <w:instrText xml:space="preserve"> REF _Ref458552474 \r \h  \* MERGEFORMAT </w:instrText>
            </w:r>
            <w:r w:rsidRPr="00C1632C">
              <w:rPr>
                <w:rFonts w:ascii="Arial" w:hAnsi="Arial" w:cs="Arial" w:hint="cs"/>
                <w:szCs w:val="24"/>
              </w:rPr>
            </w:r>
            <w:r w:rsidRPr="00C1632C">
              <w:rPr>
                <w:rFonts w:ascii="Arial" w:hAnsi="Arial" w:cs="Arial" w:hint="cs"/>
                <w:szCs w:val="24"/>
              </w:rPr>
              <w:fldChar w:fldCharType="separate"/>
            </w:r>
            <w:r w:rsidR="00A20BAC">
              <w:rPr>
                <w:rFonts w:ascii="Arial" w:hAnsi="Arial" w:cs="Arial"/>
                <w:szCs w:val="24"/>
              </w:rPr>
              <w:t>7.b</w:t>
            </w:r>
            <w:r w:rsidRPr="00C1632C">
              <w:rPr>
                <w:rFonts w:ascii="Arial" w:hAnsi="Arial" w:cs="Arial" w:hint="cs"/>
                <w:szCs w:val="24"/>
              </w:rPr>
              <w:fldChar w:fldCharType="end"/>
            </w:r>
            <w:r w:rsidRPr="00C1632C">
              <w:rPr>
                <w:rFonts w:ascii="Arial" w:hAnsi="Arial" w:cs="Arial" w:hint="cs"/>
                <w:szCs w:val="24"/>
                <w:rtl/>
              </w:rPr>
              <w:t xml:space="preserve"> أو </w:t>
            </w:r>
            <w:r w:rsidRPr="00C1632C">
              <w:rPr>
                <w:rFonts w:ascii="Arial" w:hAnsi="Arial" w:cs="Arial" w:hint="cs"/>
                <w:szCs w:val="24"/>
              </w:rPr>
              <w:fldChar w:fldCharType="begin"/>
            </w:r>
            <w:r w:rsidRPr="00C1632C">
              <w:rPr>
                <w:rFonts w:ascii="Arial" w:hAnsi="Arial" w:cs="Arial" w:hint="cs"/>
                <w:szCs w:val="24"/>
              </w:rPr>
              <w:instrText xml:space="preserve"> REF _Ref458552487 \r \h  \* MERGEFORMAT </w:instrText>
            </w:r>
            <w:r w:rsidRPr="00C1632C">
              <w:rPr>
                <w:rFonts w:ascii="Arial" w:hAnsi="Arial" w:cs="Arial" w:hint="cs"/>
                <w:szCs w:val="24"/>
              </w:rPr>
            </w:r>
            <w:r w:rsidRPr="00C1632C">
              <w:rPr>
                <w:rFonts w:ascii="Arial" w:hAnsi="Arial" w:cs="Arial" w:hint="cs"/>
                <w:szCs w:val="24"/>
              </w:rPr>
              <w:fldChar w:fldCharType="separate"/>
            </w:r>
            <w:r w:rsidR="00A20BAC">
              <w:rPr>
                <w:rFonts w:ascii="Arial" w:hAnsi="Arial" w:cs="Arial"/>
                <w:szCs w:val="24"/>
              </w:rPr>
              <w:t>7.c</w:t>
            </w:r>
            <w:r w:rsidRPr="00C1632C">
              <w:rPr>
                <w:rFonts w:ascii="Arial" w:hAnsi="Arial" w:cs="Arial" w:hint="cs"/>
                <w:szCs w:val="24"/>
              </w:rPr>
              <w:fldChar w:fldCharType="end"/>
            </w:r>
            <w:r w:rsidRPr="00C1632C">
              <w:rPr>
                <w:rFonts w:ascii="Arial" w:hAnsi="Arial" w:cs="Arial" w:hint="cs"/>
                <w:szCs w:val="24"/>
                <w:rtl/>
              </w:rPr>
              <w:t xml:space="preserve"> أعلاه؛ </w:t>
            </w:r>
          </w:p>
        </w:tc>
        <w:tc>
          <w:tcPr>
            <w:tcW w:w="236" w:type="dxa"/>
          </w:tcPr>
          <w:p w14:paraId="33541761" w14:textId="63DB7485" w:rsidR="00401405" w:rsidRPr="007C6C1C" w:rsidRDefault="00401405"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65151DF4" w14:textId="50BBA526" w:rsidR="00401405" w:rsidRPr="009D3995" w:rsidRDefault="00401405" w:rsidP="00C1632C">
            <w:pPr>
              <w:pStyle w:val="ListParagraph"/>
              <w:widowControl w:val="0"/>
              <w:numPr>
                <w:ilvl w:val="1"/>
                <w:numId w:val="11"/>
              </w:numPr>
              <w:shd w:val="clear" w:color="auto" w:fill="FFFFFF" w:themeFill="background1"/>
              <w:tabs>
                <w:tab w:val="clear" w:pos="924"/>
              </w:tabs>
              <w:suppressAutoHyphens/>
              <w:spacing w:before="160" w:after="0"/>
              <w:ind w:left="765" w:hanging="339"/>
              <w:jc w:val="both"/>
              <w:rPr>
                <w:rFonts w:ascii="Arial" w:hAnsi="Arial" w:cs="Arial"/>
                <w:szCs w:val="24"/>
              </w:rPr>
            </w:pPr>
            <w:r w:rsidRPr="009D3995">
              <w:rPr>
                <w:rFonts w:ascii="Arial" w:hAnsi="Arial" w:cs="Arial"/>
                <w:szCs w:val="24"/>
              </w:rPr>
              <w:t xml:space="preserve">immediate notification of any event which may adversely affect the outcome or continued use of any BSI service or which if left unattended may cause BSI to misrepresent compliance with clauses </w:t>
            </w:r>
            <w:r w:rsidRPr="009D3995">
              <w:rPr>
                <w:rFonts w:ascii="Arial" w:hAnsi="Arial" w:cs="Arial"/>
                <w:szCs w:val="24"/>
              </w:rPr>
              <w:fldChar w:fldCharType="begin"/>
            </w:r>
            <w:r w:rsidRPr="009D3995">
              <w:rPr>
                <w:rFonts w:ascii="Arial" w:hAnsi="Arial" w:cs="Arial"/>
                <w:szCs w:val="24"/>
              </w:rPr>
              <w:instrText xml:space="preserve"> REF _Ref458552461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7.a</w:t>
            </w:r>
            <w:r w:rsidRPr="009D3995">
              <w:rPr>
                <w:rFonts w:ascii="Arial" w:hAnsi="Arial" w:cs="Arial"/>
                <w:szCs w:val="24"/>
              </w:rPr>
              <w:fldChar w:fldCharType="end"/>
            </w:r>
            <w:r w:rsidRPr="009D3995">
              <w:rPr>
                <w:rFonts w:ascii="Arial" w:hAnsi="Arial" w:cs="Arial"/>
                <w:szCs w:val="24"/>
              </w:rPr>
              <w:t xml:space="preserve">, </w:t>
            </w:r>
            <w:r w:rsidRPr="009D3995">
              <w:rPr>
                <w:rFonts w:ascii="Arial" w:hAnsi="Arial" w:cs="Arial"/>
                <w:szCs w:val="24"/>
              </w:rPr>
              <w:fldChar w:fldCharType="begin"/>
            </w:r>
            <w:r w:rsidRPr="009D3995">
              <w:rPr>
                <w:rFonts w:ascii="Arial" w:hAnsi="Arial" w:cs="Arial"/>
                <w:szCs w:val="24"/>
              </w:rPr>
              <w:instrText xml:space="preserve"> REF _Ref458552474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7.b</w:t>
            </w:r>
            <w:r w:rsidRPr="009D3995">
              <w:rPr>
                <w:rFonts w:ascii="Arial" w:hAnsi="Arial" w:cs="Arial"/>
                <w:szCs w:val="24"/>
              </w:rPr>
              <w:fldChar w:fldCharType="end"/>
            </w:r>
            <w:r w:rsidRPr="009D3995">
              <w:rPr>
                <w:rFonts w:ascii="Arial" w:hAnsi="Arial" w:cs="Arial"/>
                <w:szCs w:val="24"/>
              </w:rPr>
              <w:t xml:space="preserve"> or </w:t>
            </w:r>
            <w:r w:rsidRPr="009D3995">
              <w:rPr>
                <w:rFonts w:ascii="Arial" w:hAnsi="Arial" w:cs="Arial"/>
                <w:szCs w:val="24"/>
              </w:rPr>
              <w:fldChar w:fldCharType="begin"/>
            </w:r>
            <w:r w:rsidRPr="009D3995">
              <w:rPr>
                <w:rFonts w:ascii="Arial" w:hAnsi="Arial" w:cs="Arial"/>
                <w:szCs w:val="24"/>
              </w:rPr>
              <w:instrText xml:space="preserve"> REF _Ref458552487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7.c</w:t>
            </w:r>
            <w:r w:rsidRPr="009D3995">
              <w:rPr>
                <w:rFonts w:ascii="Arial" w:hAnsi="Arial" w:cs="Arial"/>
                <w:szCs w:val="24"/>
              </w:rPr>
              <w:fldChar w:fldCharType="end"/>
            </w:r>
            <w:r w:rsidRPr="009D3995">
              <w:rPr>
                <w:rFonts w:ascii="Arial" w:hAnsi="Arial" w:cs="Arial"/>
                <w:szCs w:val="24"/>
              </w:rPr>
              <w:t xml:space="preserve"> above; </w:t>
            </w:r>
          </w:p>
        </w:tc>
      </w:tr>
      <w:tr w:rsidR="00401405" w:rsidRPr="009D3995" w14:paraId="52772C17" w14:textId="77777777" w:rsidTr="00C1632C">
        <w:tc>
          <w:tcPr>
            <w:tcW w:w="4752" w:type="dxa"/>
          </w:tcPr>
          <w:p w14:paraId="790C17FA" w14:textId="6010FFF9" w:rsidR="00401405" w:rsidRPr="00C1632C" w:rsidRDefault="00401405" w:rsidP="00C1632C">
            <w:pPr>
              <w:pStyle w:val="ListParagraph"/>
              <w:widowControl w:val="0"/>
              <w:numPr>
                <w:ilvl w:val="0"/>
                <w:numId w:val="24"/>
              </w:numPr>
              <w:shd w:val="clear" w:color="auto" w:fill="FFFFFF" w:themeFill="background1"/>
              <w:suppressAutoHyphens/>
              <w:bidi/>
              <w:spacing w:before="160" w:after="0"/>
              <w:ind w:left="792"/>
              <w:jc w:val="highKashida"/>
              <w:rPr>
                <w:rFonts w:ascii="Arial" w:hAnsi="Arial" w:cs="Arial"/>
                <w:szCs w:val="24"/>
              </w:rPr>
            </w:pPr>
            <w:r w:rsidRPr="00C1632C">
              <w:rPr>
                <w:rFonts w:ascii="Arial" w:hAnsi="Arial" w:cs="Arial" w:hint="cs"/>
                <w:szCs w:val="24"/>
                <w:rtl/>
              </w:rPr>
              <w:t>الرد على جميع الاستفسارات ذات الصلة والمعقولة من جانب المعهد في أي وقت وتقديم المساعدة المعقولة بما في ذلك الدخول إلى المباني بغية السماح للمعهد بالتحقيق في شكاوى الغير بشأن استخدام العميل للخدمات؛</w:t>
            </w:r>
          </w:p>
        </w:tc>
        <w:tc>
          <w:tcPr>
            <w:tcW w:w="236" w:type="dxa"/>
          </w:tcPr>
          <w:p w14:paraId="0DC1AD72" w14:textId="4FFBB9E5" w:rsidR="00401405" w:rsidRPr="007C6C1C" w:rsidRDefault="00401405"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6C74A8A8" w14:textId="3C11B10A" w:rsidR="00401405" w:rsidRPr="009D3995" w:rsidRDefault="00401405" w:rsidP="00C1632C">
            <w:pPr>
              <w:pStyle w:val="ListParagraph"/>
              <w:widowControl w:val="0"/>
              <w:numPr>
                <w:ilvl w:val="1"/>
                <w:numId w:val="11"/>
              </w:numPr>
              <w:shd w:val="clear" w:color="auto" w:fill="FFFFFF" w:themeFill="background1"/>
              <w:tabs>
                <w:tab w:val="clear" w:pos="924"/>
              </w:tabs>
              <w:suppressAutoHyphens/>
              <w:spacing w:before="160" w:after="0"/>
              <w:ind w:left="765" w:hanging="339"/>
              <w:jc w:val="both"/>
              <w:rPr>
                <w:rFonts w:ascii="Arial" w:hAnsi="Arial" w:cs="Arial"/>
                <w:szCs w:val="24"/>
              </w:rPr>
            </w:pPr>
            <w:r w:rsidRPr="009D3995">
              <w:rPr>
                <w:rFonts w:ascii="Arial" w:hAnsi="Arial" w:cs="Arial"/>
                <w:szCs w:val="24"/>
              </w:rPr>
              <w:t>responses to all relevant and reasonable queries of BSI at any time and reasonable assistance including access to premises to permit BSI to investigate third party complaints of Client’s use of the services;</w:t>
            </w:r>
          </w:p>
        </w:tc>
      </w:tr>
      <w:tr w:rsidR="00401405" w:rsidRPr="009D3995" w14:paraId="6DF30E31" w14:textId="77777777" w:rsidTr="00C1632C">
        <w:tc>
          <w:tcPr>
            <w:tcW w:w="4752" w:type="dxa"/>
          </w:tcPr>
          <w:p w14:paraId="1A918169" w14:textId="0BD68BB1" w:rsidR="00401405" w:rsidRPr="00C1632C" w:rsidRDefault="00401405" w:rsidP="00C1632C">
            <w:pPr>
              <w:pStyle w:val="ListParagraph"/>
              <w:widowControl w:val="0"/>
              <w:numPr>
                <w:ilvl w:val="0"/>
                <w:numId w:val="24"/>
              </w:numPr>
              <w:shd w:val="clear" w:color="auto" w:fill="FFFFFF" w:themeFill="background1"/>
              <w:suppressAutoHyphens/>
              <w:bidi/>
              <w:spacing w:before="160" w:after="0"/>
              <w:ind w:left="792"/>
              <w:jc w:val="highKashida"/>
              <w:rPr>
                <w:rFonts w:ascii="Arial" w:hAnsi="Arial" w:cs="Arial"/>
                <w:szCs w:val="24"/>
              </w:rPr>
            </w:pPr>
            <w:r w:rsidRPr="00C1632C">
              <w:rPr>
                <w:rFonts w:ascii="Arial" w:hAnsi="Arial" w:cs="Arial" w:hint="cs"/>
                <w:szCs w:val="24"/>
                <w:rtl/>
              </w:rPr>
              <w:t xml:space="preserve">حق الدخول إلى مواقعه وتوفير الموظفين المناسبين في التواريخ المتفق عليها مع المعهد وفي أي وقت آخر للزيارات غير المعلنة للمعهد إذا لزم الأمر لضمان الامتثال للبنود  </w:t>
            </w:r>
            <w:r w:rsidRPr="00C1632C">
              <w:rPr>
                <w:rFonts w:ascii="Arial" w:hAnsi="Arial" w:cs="Arial" w:hint="cs"/>
                <w:szCs w:val="24"/>
              </w:rPr>
              <w:fldChar w:fldCharType="begin"/>
            </w:r>
            <w:r w:rsidRPr="00C1632C">
              <w:rPr>
                <w:rFonts w:ascii="Arial" w:hAnsi="Arial" w:cs="Arial" w:hint="cs"/>
                <w:szCs w:val="24"/>
              </w:rPr>
              <w:instrText xml:space="preserve"> REF _Ref458552461 \r \h  \* MERGEFORMAT </w:instrText>
            </w:r>
            <w:r w:rsidRPr="00C1632C">
              <w:rPr>
                <w:rFonts w:ascii="Arial" w:hAnsi="Arial" w:cs="Arial" w:hint="cs"/>
                <w:szCs w:val="24"/>
              </w:rPr>
            </w:r>
            <w:r w:rsidRPr="00C1632C">
              <w:rPr>
                <w:rFonts w:ascii="Arial" w:hAnsi="Arial" w:cs="Arial" w:hint="cs"/>
                <w:szCs w:val="24"/>
              </w:rPr>
              <w:fldChar w:fldCharType="separate"/>
            </w:r>
            <w:r w:rsidR="00A20BAC">
              <w:rPr>
                <w:rFonts w:ascii="Arial" w:hAnsi="Arial" w:cs="Arial"/>
                <w:szCs w:val="24"/>
              </w:rPr>
              <w:t>7.a</w:t>
            </w:r>
            <w:r w:rsidRPr="00C1632C">
              <w:rPr>
                <w:rFonts w:ascii="Arial" w:hAnsi="Arial" w:cs="Arial" w:hint="cs"/>
                <w:szCs w:val="24"/>
              </w:rPr>
              <w:fldChar w:fldCharType="end"/>
            </w:r>
            <w:r w:rsidRPr="00C1632C">
              <w:rPr>
                <w:rFonts w:ascii="Arial" w:hAnsi="Arial" w:cs="Arial" w:hint="cs"/>
                <w:szCs w:val="24"/>
                <w:rtl/>
              </w:rPr>
              <w:t xml:space="preserve">، </w:t>
            </w:r>
            <w:r w:rsidRPr="00C1632C">
              <w:rPr>
                <w:rFonts w:ascii="Arial" w:hAnsi="Arial" w:cs="Arial" w:hint="cs"/>
                <w:szCs w:val="24"/>
              </w:rPr>
              <w:fldChar w:fldCharType="begin"/>
            </w:r>
            <w:r w:rsidRPr="00C1632C">
              <w:rPr>
                <w:rFonts w:ascii="Arial" w:hAnsi="Arial" w:cs="Arial" w:hint="cs"/>
                <w:szCs w:val="24"/>
              </w:rPr>
              <w:instrText xml:space="preserve"> REF _Ref458552474 \r \h  \* MERGEFORMAT </w:instrText>
            </w:r>
            <w:r w:rsidRPr="00C1632C">
              <w:rPr>
                <w:rFonts w:ascii="Arial" w:hAnsi="Arial" w:cs="Arial" w:hint="cs"/>
                <w:szCs w:val="24"/>
              </w:rPr>
            </w:r>
            <w:r w:rsidRPr="00C1632C">
              <w:rPr>
                <w:rFonts w:ascii="Arial" w:hAnsi="Arial" w:cs="Arial" w:hint="cs"/>
                <w:szCs w:val="24"/>
              </w:rPr>
              <w:fldChar w:fldCharType="separate"/>
            </w:r>
            <w:r w:rsidR="00A20BAC">
              <w:rPr>
                <w:rFonts w:ascii="Arial" w:hAnsi="Arial" w:cs="Arial"/>
                <w:szCs w:val="24"/>
              </w:rPr>
              <w:t>7.b</w:t>
            </w:r>
            <w:r w:rsidRPr="00C1632C">
              <w:rPr>
                <w:rFonts w:ascii="Arial" w:hAnsi="Arial" w:cs="Arial" w:hint="cs"/>
                <w:szCs w:val="24"/>
              </w:rPr>
              <w:fldChar w:fldCharType="end"/>
            </w:r>
            <w:r w:rsidRPr="00C1632C">
              <w:rPr>
                <w:rFonts w:ascii="Arial" w:hAnsi="Arial" w:cs="Arial" w:hint="cs"/>
                <w:szCs w:val="24"/>
                <w:rtl/>
              </w:rPr>
              <w:t xml:space="preserve"> أو </w:t>
            </w:r>
            <w:r w:rsidRPr="00C1632C">
              <w:rPr>
                <w:rFonts w:ascii="Arial" w:hAnsi="Arial" w:cs="Arial" w:hint="cs"/>
                <w:szCs w:val="24"/>
              </w:rPr>
              <w:fldChar w:fldCharType="begin"/>
            </w:r>
            <w:r w:rsidRPr="00C1632C">
              <w:rPr>
                <w:rFonts w:ascii="Arial" w:hAnsi="Arial" w:cs="Arial" w:hint="cs"/>
                <w:szCs w:val="24"/>
              </w:rPr>
              <w:instrText xml:space="preserve"> REF _Ref458552487 \r \h  \* MERGEFORMAT </w:instrText>
            </w:r>
            <w:r w:rsidRPr="00C1632C">
              <w:rPr>
                <w:rFonts w:ascii="Arial" w:hAnsi="Arial" w:cs="Arial" w:hint="cs"/>
                <w:szCs w:val="24"/>
              </w:rPr>
            </w:r>
            <w:r w:rsidRPr="00C1632C">
              <w:rPr>
                <w:rFonts w:ascii="Arial" w:hAnsi="Arial" w:cs="Arial" w:hint="cs"/>
                <w:szCs w:val="24"/>
              </w:rPr>
              <w:fldChar w:fldCharType="separate"/>
            </w:r>
            <w:r w:rsidR="00A20BAC">
              <w:rPr>
                <w:rFonts w:ascii="Arial" w:hAnsi="Arial" w:cs="Arial"/>
                <w:szCs w:val="24"/>
              </w:rPr>
              <w:t>7.c</w:t>
            </w:r>
            <w:r w:rsidRPr="00C1632C">
              <w:rPr>
                <w:rFonts w:ascii="Arial" w:hAnsi="Arial" w:cs="Arial" w:hint="cs"/>
                <w:szCs w:val="24"/>
              </w:rPr>
              <w:fldChar w:fldCharType="end"/>
            </w:r>
            <w:r w:rsidRPr="00C1632C">
              <w:rPr>
                <w:rFonts w:ascii="Arial" w:hAnsi="Arial" w:cs="Arial" w:hint="cs"/>
                <w:szCs w:val="24"/>
                <w:rtl/>
              </w:rPr>
              <w:t xml:space="preserve"> أعلاه؛</w:t>
            </w:r>
          </w:p>
        </w:tc>
        <w:tc>
          <w:tcPr>
            <w:tcW w:w="236" w:type="dxa"/>
          </w:tcPr>
          <w:p w14:paraId="3BA30EB6" w14:textId="27F6D721" w:rsidR="00401405" w:rsidRPr="007C6C1C" w:rsidRDefault="00401405"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40E36052" w14:textId="0669EEE0" w:rsidR="00401405" w:rsidRPr="009D3995" w:rsidRDefault="00401405" w:rsidP="00C1632C">
            <w:pPr>
              <w:pStyle w:val="ListParagraph"/>
              <w:widowControl w:val="0"/>
              <w:numPr>
                <w:ilvl w:val="1"/>
                <w:numId w:val="11"/>
              </w:numPr>
              <w:shd w:val="clear" w:color="auto" w:fill="FFFFFF" w:themeFill="background1"/>
              <w:tabs>
                <w:tab w:val="clear" w:pos="924"/>
              </w:tabs>
              <w:suppressAutoHyphens/>
              <w:spacing w:before="160" w:after="0"/>
              <w:ind w:left="765" w:hanging="339"/>
              <w:jc w:val="both"/>
              <w:rPr>
                <w:rFonts w:ascii="Arial" w:hAnsi="Arial" w:cs="Arial"/>
                <w:szCs w:val="24"/>
              </w:rPr>
            </w:pPr>
            <w:r w:rsidRPr="009D3995">
              <w:rPr>
                <w:rFonts w:ascii="Arial" w:hAnsi="Arial" w:cs="Arial"/>
                <w:szCs w:val="24"/>
              </w:rPr>
              <w:t xml:space="preserve">access to its sites and availability of appropriate personnel on dates agreed with BSI and at any other time for BSI’s unannounced visits if so required to comply with clauses </w:t>
            </w:r>
            <w:r w:rsidRPr="009D3995">
              <w:rPr>
                <w:rFonts w:ascii="Arial" w:hAnsi="Arial" w:cs="Arial"/>
                <w:szCs w:val="24"/>
              </w:rPr>
              <w:fldChar w:fldCharType="begin"/>
            </w:r>
            <w:r w:rsidRPr="009D3995">
              <w:rPr>
                <w:rFonts w:ascii="Arial" w:hAnsi="Arial" w:cs="Arial"/>
                <w:szCs w:val="24"/>
              </w:rPr>
              <w:instrText xml:space="preserve"> REF _Ref458552461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7.a</w:t>
            </w:r>
            <w:r w:rsidRPr="009D3995">
              <w:rPr>
                <w:rFonts w:ascii="Arial" w:hAnsi="Arial" w:cs="Arial"/>
                <w:szCs w:val="24"/>
              </w:rPr>
              <w:fldChar w:fldCharType="end"/>
            </w:r>
            <w:r w:rsidRPr="009D3995">
              <w:rPr>
                <w:rFonts w:ascii="Arial" w:hAnsi="Arial" w:cs="Arial"/>
                <w:szCs w:val="24"/>
              </w:rPr>
              <w:t xml:space="preserve">, </w:t>
            </w:r>
            <w:r w:rsidRPr="009D3995">
              <w:rPr>
                <w:rFonts w:ascii="Arial" w:hAnsi="Arial" w:cs="Arial"/>
                <w:szCs w:val="24"/>
              </w:rPr>
              <w:fldChar w:fldCharType="begin"/>
            </w:r>
            <w:r w:rsidRPr="009D3995">
              <w:rPr>
                <w:rFonts w:ascii="Arial" w:hAnsi="Arial" w:cs="Arial"/>
                <w:szCs w:val="24"/>
              </w:rPr>
              <w:instrText xml:space="preserve"> REF _Ref458552474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7.b</w:t>
            </w:r>
            <w:r w:rsidRPr="009D3995">
              <w:rPr>
                <w:rFonts w:ascii="Arial" w:hAnsi="Arial" w:cs="Arial"/>
                <w:szCs w:val="24"/>
              </w:rPr>
              <w:fldChar w:fldCharType="end"/>
            </w:r>
            <w:r w:rsidRPr="009D3995">
              <w:rPr>
                <w:rFonts w:ascii="Arial" w:hAnsi="Arial" w:cs="Arial"/>
                <w:szCs w:val="24"/>
              </w:rPr>
              <w:t xml:space="preserve"> or </w:t>
            </w:r>
            <w:r w:rsidRPr="009D3995">
              <w:rPr>
                <w:rFonts w:ascii="Arial" w:hAnsi="Arial" w:cs="Arial"/>
                <w:szCs w:val="24"/>
              </w:rPr>
              <w:fldChar w:fldCharType="begin"/>
            </w:r>
            <w:r w:rsidRPr="009D3995">
              <w:rPr>
                <w:rFonts w:ascii="Arial" w:hAnsi="Arial" w:cs="Arial"/>
                <w:szCs w:val="24"/>
              </w:rPr>
              <w:instrText xml:space="preserve"> REF _Ref458552487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7.c</w:t>
            </w:r>
            <w:r w:rsidRPr="009D3995">
              <w:rPr>
                <w:rFonts w:ascii="Arial" w:hAnsi="Arial" w:cs="Arial"/>
                <w:szCs w:val="24"/>
              </w:rPr>
              <w:fldChar w:fldCharType="end"/>
            </w:r>
            <w:r w:rsidRPr="009D3995">
              <w:rPr>
                <w:rFonts w:ascii="Arial" w:hAnsi="Arial" w:cs="Arial"/>
                <w:szCs w:val="24"/>
              </w:rPr>
              <w:t xml:space="preserve"> above;</w:t>
            </w:r>
          </w:p>
        </w:tc>
      </w:tr>
      <w:tr w:rsidR="00401405" w:rsidRPr="009D3995" w14:paraId="2A3795F2" w14:textId="77777777" w:rsidTr="00C1632C">
        <w:tc>
          <w:tcPr>
            <w:tcW w:w="4752" w:type="dxa"/>
          </w:tcPr>
          <w:p w14:paraId="38AFB06B" w14:textId="76B576AF" w:rsidR="00401405" w:rsidRPr="00C1632C" w:rsidRDefault="00401405" w:rsidP="00C1632C">
            <w:pPr>
              <w:pStyle w:val="ListParagraph"/>
              <w:widowControl w:val="0"/>
              <w:numPr>
                <w:ilvl w:val="0"/>
                <w:numId w:val="24"/>
              </w:numPr>
              <w:shd w:val="clear" w:color="auto" w:fill="FFFFFF" w:themeFill="background1"/>
              <w:suppressAutoHyphens/>
              <w:bidi/>
              <w:spacing w:before="160" w:after="0"/>
              <w:ind w:left="792"/>
              <w:jc w:val="highKashida"/>
              <w:rPr>
                <w:rFonts w:ascii="Arial" w:hAnsi="Arial" w:cs="Arial"/>
                <w:szCs w:val="24"/>
              </w:rPr>
            </w:pPr>
            <w:r w:rsidRPr="00C1632C">
              <w:rPr>
                <w:rFonts w:ascii="Arial" w:hAnsi="Arial" w:cs="Arial" w:hint="cs"/>
                <w:szCs w:val="24"/>
                <w:rtl/>
              </w:rPr>
              <w:t xml:space="preserve">حق الدخول إلى أي موقع يخص الغير حسب ما يطلبه المعهد بشكل معقول </w:t>
            </w:r>
            <w:r w:rsidRPr="00C1632C">
              <w:rPr>
                <w:rFonts w:ascii="Arial" w:hAnsi="Arial" w:cs="Arial" w:hint="cs"/>
                <w:szCs w:val="24"/>
                <w:rtl/>
              </w:rPr>
              <w:lastRenderedPageBreak/>
              <w:t xml:space="preserve">امتثالاً للبنود </w:t>
            </w:r>
            <w:r w:rsidRPr="00C1632C">
              <w:rPr>
                <w:rFonts w:ascii="Arial" w:hAnsi="Arial" w:cs="Arial" w:hint="cs"/>
                <w:szCs w:val="24"/>
              </w:rPr>
              <w:fldChar w:fldCharType="begin"/>
            </w:r>
            <w:r w:rsidRPr="00C1632C">
              <w:rPr>
                <w:rFonts w:ascii="Arial" w:hAnsi="Arial" w:cs="Arial" w:hint="cs"/>
                <w:szCs w:val="24"/>
              </w:rPr>
              <w:instrText xml:space="preserve"> REF _Ref458552461 \r \h  \* MERGEFORMAT </w:instrText>
            </w:r>
            <w:r w:rsidRPr="00C1632C">
              <w:rPr>
                <w:rFonts w:ascii="Arial" w:hAnsi="Arial" w:cs="Arial" w:hint="cs"/>
                <w:szCs w:val="24"/>
              </w:rPr>
            </w:r>
            <w:r w:rsidRPr="00C1632C">
              <w:rPr>
                <w:rFonts w:ascii="Arial" w:hAnsi="Arial" w:cs="Arial" w:hint="cs"/>
                <w:szCs w:val="24"/>
              </w:rPr>
              <w:fldChar w:fldCharType="separate"/>
            </w:r>
            <w:r w:rsidR="00A20BAC">
              <w:rPr>
                <w:rFonts w:ascii="Arial" w:hAnsi="Arial" w:cs="Arial"/>
                <w:szCs w:val="24"/>
              </w:rPr>
              <w:t>7.a</w:t>
            </w:r>
            <w:r w:rsidRPr="00C1632C">
              <w:rPr>
                <w:rFonts w:ascii="Arial" w:hAnsi="Arial" w:cs="Arial" w:hint="cs"/>
                <w:szCs w:val="24"/>
              </w:rPr>
              <w:fldChar w:fldCharType="end"/>
            </w:r>
            <w:r w:rsidRPr="00C1632C">
              <w:rPr>
                <w:rFonts w:ascii="Arial" w:hAnsi="Arial" w:cs="Arial" w:hint="cs"/>
                <w:szCs w:val="24"/>
                <w:rtl/>
              </w:rPr>
              <w:t xml:space="preserve">، </w:t>
            </w:r>
            <w:r w:rsidRPr="00C1632C">
              <w:rPr>
                <w:rFonts w:ascii="Arial" w:hAnsi="Arial" w:cs="Arial" w:hint="cs"/>
                <w:szCs w:val="24"/>
              </w:rPr>
              <w:fldChar w:fldCharType="begin"/>
            </w:r>
            <w:r w:rsidRPr="00C1632C">
              <w:rPr>
                <w:rFonts w:ascii="Arial" w:hAnsi="Arial" w:cs="Arial" w:hint="cs"/>
                <w:szCs w:val="24"/>
              </w:rPr>
              <w:instrText xml:space="preserve"> REF _Ref458552474 \r \h  \* MERGEFORMAT </w:instrText>
            </w:r>
            <w:r w:rsidRPr="00C1632C">
              <w:rPr>
                <w:rFonts w:ascii="Arial" w:hAnsi="Arial" w:cs="Arial" w:hint="cs"/>
                <w:szCs w:val="24"/>
              </w:rPr>
            </w:r>
            <w:r w:rsidRPr="00C1632C">
              <w:rPr>
                <w:rFonts w:ascii="Arial" w:hAnsi="Arial" w:cs="Arial" w:hint="cs"/>
                <w:szCs w:val="24"/>
              </w:rPr>
              <w:fldChar w:fldCharType="separate"/>
            </w:r>
            <w:r w:rsidR="00A20BAC">
              <w:rPr>
                <w:rFonts w:ascii="Arial" w:hAnsi="Arial" w:cs="Arial"/>
                <w:szCs w:val="24"/>
              </w:rPr>
              <w:t>7.b</w:t>
            </w:r>
            <w:r w:rsidRPr="00C1632C">
              <w:rPr>
                <w:rFonts w:ascii="Arial" w:hAnsi="Arial" w:cs="Arial" w:hint="cs"/>
                <w:szCs w:val="24"/>
              </w:rPr>
              <w:fldChar w:fldCharType="end"/>
            </w:r>
            <w:r w:rsidRPr="00C1632C">
              <w:rPr>
                <w:rFonts w:ascii="Arial" w:hAnsi="Arial" w:cs="Arial" w:hint="cs"/>
                <w:szCs w:val="24"/>
                <w:rtl/>
              </w:rPr>
              <w:t xml:space="preserve"> أو </w:t>
            </w:r>
            <w:r w:rsidRPr="00C1632C">
              <w:rPr>
                <w:rFonts w:ascii="Arial" w:hAnsi="Arial" w:cs="Arial" w:hint="cs"/>
                <w:szCs w:val="24"/>
              </w:rPr>
              <w:fldChar w:fldCharType="begin"/>
            </w:r>
            <w:r w:rsidRPr="00C1632C">
              <w:rPr>
                <w:rFonts w:ascii="Arial" w:hAnsi="Arial" w:cs="Arial" w:hint="cs"/>
                <w:szCs w:val="24"/>
              </w:rPr>
              <w:instrText xml:space="preserve"> REF _Ref458552487 \r \h  \* MERGEFORMAT </w:instrText>
            </w:r>
            <w:r w:rsidRPr="00C1632C">
              <w:rPr>
                <w:rFonts w:ascii="Arial" w:hAnsi="Arial" w:cs="Arial" w:hint="cs"/>
                <w:szCs w:val="24"/>
              </w:rPr>
            </w:r>
            <w:r w:rsidRPr="00C1632C">
              <w:rPr>
                <w:rFonts w:ascii="Arial" w:hAnsi="Arial" w:cs="Arial" w:hint="cs"/>
                <w:szCs w:val="24"/>
              </w:rPr>
              <w:fldChar w:fldCharType="separate"/>
            </w:r>
            <w:r w:rsidR="00A20BAC">
              <w:rPr>
                <w:rFonts w:ascii="Arial" w:hAnsi="Arial" w:cs="Arial"/>
                <w:szCs w:val="24"/>
              </w:rPr>
              <w:t>7.c</w:t>
            </w:r>
            <w:r w:rsidRPr="00C1632C">
              <w:rPr>
                <w:rFonts w:ascii="Arial" w:hAnsi="Arial" w:cs="Arial" w:hint="cs"/>
                <w:szCs w:val="24"/>
              </w:rPr>
              <w:fldChar w:fldCharType="end"/>
            </w:r>
            <w:r w:rsidRPr="00C1632C">
              <w:rPr>
                <w:rFonts w:ascii="Arial" w:hAnsi="Arial" w:cs="Arial" w:hint="cs"/>
                <w:szCs w:val="24"/>
                <w:rtl/>
              </w:rPr>
              <w:t xml:space="preserve"> أعلاه (ويتعهد العميل للمعهد بأنه سيحصل على موافقة الغير على حصول المعهد على حق الدخول المذكور)؛</w:t>
            </w:r>
          </w:p>
        </w:tc>
        <w:tc>
          <w:tcPr>
            <w:tcW w:w="236" w:type="dxa"/>
          </w:tcPr>
          <w:p w14:paraId="117623CE" w14:textId="1A40F0D9" w:rsidR="00401405" w:rsidRPr="007C6C1C" w:rsidRDefault="00401405"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207456ED" w14:textId="4D009540" w:rsidR="00401405" w:rsidRPr="009D3995" w:rsidRDefault="00401405" w:rsidP="00C1632C">
            <w:pPr>
              <w:pStyle w:val="ListParagraph"/>
              <w:widowControl w:val="0"/>
              <w:numPr>
                <w:ilvl w:val="1"/>
                <w:numId w:val="11"/>
              </w:numPr>
              <w:shd w:val="clear" w:color="auto" w:fill="FFFFFF" w:themeFill="background1"/>
              <w:tabs>
                <w:tab w:val="clear" w:pos="924"/>
              </w:tabs>
              <w:suppressAutoHyphens/>
              <w:spacing w:before="160" w:after="0"/>
              <w:ind w:left="765" w:hanging="339"/>
              <w:jc w:val="both"/>
              <w:rPr>
                <w:rFonts w:ascii="Arial" w:hAnsi="Arial" w:cs="Arial"/>
                <w:szCs w:val="24"/>
              </w:rPr>
            </w:pPr>
            <w:r w:rsidRPr="009D3995">
              <w:rPr>
                <w:rFonts w:ascii="Arial" w:hAnsi="Arial" w:cs="Arial"/>
                <w:szCs w:val="24"/>
              </w:rPr>
              <w:t xml:space="preserve">access to any third party site reasonably required by BSI to comply </w:t>
            </w:r>
            <w:r w:rsidRPr="009D3995">
              <w:rPr>
                <w:rFonts w:ascii="Arial" w:hAnsi="Arial" w:cs="Arial"/>
                <w:szCs w:val="24"/>
              </w:rPr>
              <w:lastRenderedPageBreak/>
              <w:t xml:space="preserve">with clauses </w:t>
            </w:r>
            <w:r w:rsidRPr="009D3995">
              <w:rPr>
                <w:rFonts w:ascii="Arial" w:hAnsi="Arial" w:cs="Arial"/>
                <w:szCs w:val="24"/>
              </w:rPr>
              <w:fldChar w:fldCharType="begin"/>
            </w:r>
            <w:r w:rsidRPr="009D3995">
              <w:rPr>
                <w:rFonts w:ascii="Arial" w:hAnsi="Arial" w:cs="Arial"/>
                <w:szCs w:val="24"/>
              </w:rPr>
              <w:instrText xml:space="preserve"> REF _Ref458552461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7.a</w:t>
            </w:r>
            <w:r w:rsidRPr="009D3995">
              <w:rPr>
                <w:rFonts w:ascii="Arial" w:hAnsi="Arial" w:cs="Arial"/>
                <w:szCs w:val="24"/>
              </w:rPr>
              <w:fldChar w:fldCharType="end"/>
            </w:r>
            <w:r w:rsidRPr="009D3995">
              <w:rPr>
                <w:rFonts w:ascii="Arial" w:hAnsi="Arial" w:cs="Arial"/>
                <w:szCs w:val="24"/>
              </w:rPr>
              <w:t xml:space="preserve"> </w:t>
            </w:r>
            <w:r w:rsidRPr="009D3995">
              <w:rPr>
                <w:rFonts w:ascii="Arial" w:hAnsi="Arial" w:cs="Arial"/>
                <w:szCs w:val="24"/>
              </w:rPr>
              <w:fldChar w:fldCharType="begin"/>
            </w:r>
            <w:r w:rsidRPr="009D3995">
              <w:rPr>
                <w:rFonts w:ascii="Arial" w:hAnsi="Arial" w:cs="Arial"/>
                <w:szCs w:val="24"/>
              </w:rPr>
              <w:instrText xml:space="preserve"> REF _Ref458552474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7.b</w:t>
            </w:r>
            <w:r w:rsidRPr="009D3995">
              <w:rPr>
                <w:rFonts w:ascii="Arial" w:hAnsi="Arial" w:cs="Arial"/>
                <w:szCs w:val="24"/>
              </w:rPr>
              <w:fldChar w:fldCharType="end"/>
            </w:r>
            <w:r w:rsidRPr="009D3995">
              <w:rPr>
                <w:rFonts w:ascii="Arial" w:hAnsi="Arial" w:cs="Arial"/>
                <w:szCs w:val="24"/>
              </w:rPr>
              <w:t xml:space="preserve"> or </w:t>
            </w:r>
            <w:r w:rsidRPr="009D3995">
              <w:rPr>
                <w:rFonts w:ascii="Arial" w:hAnsi="Arial" w:cs="Arial"/>
                <w:szCs w:val="24"/>
              </w:rPr>
              <w:fldChar w:fldCharType="begin"/>
            </w:r>
            <w:r w:rsidRPr="009D3995">
              <w:rPr>
                <w:rFonts w:ascii="Arial" w:hAnsi="Arial" w:cs="Arial"/>
                <w:szCs w:val="24"/>
              </w:rPr>
              <w:instrText xml:space="preserve"> REF _Ref458552487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7.c</w:t>
            </w:r>
            <w:r w:rsidRPr="009D3995">
              <w:rPr>
                <w:rFonts w:ascii="Arial" w:hAnsi="Arial" w:cs="Arial"/>
                <w:szCs w:val="24"/>
              </w:rPr>
              <w:fldChar w:fldCharType="end"/>
            </w:r>
            <w:r w:rsidRPr="009D3995">
              <w:rPr>
                <w:rFonts w:ascii="Arial" w:hAnsi="Arial" w:cs="Arial"/>
                <w:szCs w:val="24"/>
              </w:rPr>
              <w:t xml:space="preserve"> above (and Client undertakes to BSI that it will obtain the third party’s consent for BSI to gain such access);</w:t>
            </w:r>
          </w:p>
        </w:tc>
      </w:tr>
      <w:tr w:rsidR="00401405" w:rsidRPr="009D3995" w14:paraId="1BAD1510" w14:textId="77777777" w:rsidTr="00C1632C">
        <w:tc>
          <w:tcPr>
            <w:tcW w:w="4752" w:type="dxa"/>
          </w:tcPr>
          <w:p w14:paraId="46A8AF8E" w14:textId="14497FE3" w:rsidR="00401405" w:rsidRPr="00C1632C" w:rsidRDefault="00401405" w:rsidP="00C1632C">
            <w:pPr>
              <w:pStyle w:val="ListParagraph"/>
              <w:widowControl w:val="0"/>
              <w:numPr>
                <w:ilvl w:val="0"/>
                <w:numId w:val="24"/>
              </w:numPr>
              <w:shd w:val="clear" w:color="auto" w:fill="FFFFFF" w:themeFill="background1"/>
              <w:suppressAutoHyphens/>
              <w:bidi/>
              <w:spacing w:before="160" w:after="0"/>
              <w:ind w:left="792"/>
              <w:jc w:val="highKashida"/>
              <w:rPr>
                <w:rFonts w:ascii="Arial" w:hAnsi="Arial" w:cs="Arial"/>
                <w:szCs w:val="24"/>
              </w:rPr>
            </w:pPr>
            <w:r w:rsidRPr="00C1632C">
              <w:rPr>
                <w:rFonts w:ascii="Arial" w:hAnsi="Arial" w:cs="Arial" w:hint="cs"/>
                <w:szCs w:val="24"/>
                <w:rtl/>
              </w:rPr>
              <w:lastRenderedPageBreak/>
              <w:t>بيانات جميع قواعد الصحة والسلامة والأمن والمتطلبات الأخرى لزوار مواقعه قبل أي تدقيق من جانب المعهد؛</w:t>
            </w:r>
          </w:p>
        </w:tc>
        <w:tc>
          <w:tcPr>
            <w:tcW w:w="236" w:type="dxa"/>
          </w:tcPr>
          <w:p w14:paraId="7A65686C" w14:textId="4F80EAAE" w:rsidR="00401405" w:rsidRPr="007C6C1C" w:rsidRDefault="00401405"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31802235" w14:textId="7C483D52" w:rsidR="00401405" w:rsidRPr="009D3995" w:rsidRDefault="00401405" w:rsidP="00C1632C">
            <w:pPr>
              <w:pStyle w:val="ListParagraph"/>
              <w:widowControl w:val="0"/>
              <w:numPr>
                <w:ilvl w:val="1"/>
                <w:numId w:val="11"/>
              </w:numPr>
              <w:shd w:val="clear" w:color="auto" w:fill="FFFFFF" w:themeFill="background1"/>
              <w:tabs>
                <w:tab w:val="clear" w:pos="924"/>
              </w:tabs>
              <w:suppressAutoHyphens/>
              <w:spacing w:before="160" w:after="0"/>
              <w:ind w:left="765" w:hanging="339"/>
              <w:jc w:val="both"/>
              <w:rPr>
                <w:rFonts w:ascii="Arial" w:hAnsi="Arial" w:cs="Arial"/>
                <w:szCs w:val="24"/>
              </w:rPr>
            </w:pPr>
            <w:r w:rsidRPr="009D3995">
              <w:rPr>
                <w:rFonts w:ascii="Arial" w:hAnsi="Arial" w:cs="Arial"/>
                <w:szCs w:val="24"/>
              </w:rPr>
              <w:t xml:space="preserve">details of all health and safety rules, </w:t>
            </w:r>
            <w:proofErr w:type="gramStart"/>
            <w:r w:rsidRPr="009D3995">
              <w:rPr>
                <w:rFonts w:ascii="Arial" w:hAnsi="Arial" w:cs="Arial"/>
                <w:szCs w:val="24"/>
              </w:rPr>
              <w:t>security</w:t>
            </w:r>
            <w:proofErr w:type="gramEnd"/>
            <w:r w:rsidRPr="009D3995">
              <w:rPr>
                <w:rFonts w:ascii="Arial" w:hAnsi="Arial" w:cs="Arial"/>
                <w:szCs w:val="24"/>
              </w:rPr>
              <w:t xml:space="preserve"> and other requirements for visitors to its sites in advance of any audit by BSI;</w:t>
            </w:r>
          </w:p>
        </w:tc>
      </w:tr>
      <w:tr w:rsidR="00401405" w:rsidRPr="009D3995" w14:paraId="5B34E01D" w14:textId="77777777" w:rsidTr="00C1632C">
        <w:tc>
          <w:tcPr>
            <w:tcW w:w="4752" w:type="dxa"/>
          </w:tcPr>
          <w:p w14:paraId="1B24B5BF" w14:textId="62BBE162" w:rsidR="00401405" w:rsidRPr="00C1632C" w:rsidRDefault="00401405" w:rsidP="00C1632C">
            <w:pPr>
              <w:pStyle w:val="ListParagraph"/>
              <w:widowControl w:val="0"/>
              <w:numPr>
                <w:ilvl w:val="0"/>
                <w:numId w:val="24"/>
              </w:numPr>
              <w:shd w:val="clear" w:color="auto" w:fill="FFFFFF" w:themeFill="background1"/>
              <w:suppressAutoHyphens/>
              <w:bidi/>
              <w:spacing w:before="160" w:after="0"/>
              <w:ind w:left="792"/>
              <w:jc w:val="highKashida"/>
              <w:rPr>
                <w:rFonts w:ascii="Arial" w:hAnsi="Arial" w:cs="Arial"/>
                <w:szCs w:val="24"/>
              </w:rPr>
            </w:pPr>
            <w:r w:rsidRPr="00C1632C">
              <w:rPr>
                <w:rFonts w:ascii="Arial" w:hAnsi="Arial" w:cs="Arial" w:hint="cs"/>
                <w:szCs w:val="24"/>
                <w:rtl/>
              </w:rPr>
              <w:t>الإخطار بشكاوى الغير التي يتلقاها العميل فيما يتعلق بمنتج العميل أو خدماته ذات الصلة بهذا العقد والخطوات المتخذة لحلها؛ و</w:t>
            </w:r>
          </w:p>
        </w:tc>
        <w:tc>
          <w:tcPr>
            <w:tcW w:w="236" w:type="dxa"/>
          </w:tcPr>
          <w:p w14:paraId="5A20C989" w14:textId="6FDBC610" w:rsidR="00401405" w:rsidRPr="007C6C1C" w:rsidRDefault="00401405"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5A0DB711" w14:textId="1A6FFF5C" w:rsidR="00401405" w:rsidRPr="009D3995" w:rsidRDefault="00401405" w:rsidP="00C1632C">
            <w:pPr>
              <w:pStyle w:val="ListParagraph"/>
              <w:widowControl w:val="0"/>
              <w:numPr>
                <w:ilvl w:val="1"/>
                <w:numId w:val="11"/>
              </w:numPr>
              <w:shd w:val="clear" w:color="auto" w:fill="FFFFFF" w:themeFill="background1"/>
              <w:tabs>
                <w:tab w:val="clear" w:pos="924"/>
              </w:tabs>
              <w:suppressAutoHyphens/>
              <w:spacing w:before="160" w:after="0"/>
              <w:ind w:left="765" w:hanging="339"/>
              <w:jc w:val="both"/>
              <w:rPr>
                <w:rFonts w:ascii="Arial" w:hAnsi="Arial" w:cs="Arial"/>
                <w:szCs w:val="24"/>
              </w:rPr>
            </w:pPr>
            <w:r w:rsidRPr="009D3995">
              <w:rPr>
                <w:rFonts w:ascii="Arial" w:hAnsi="Arial" w:cs="Arial"/>
                <w:szCs w:val="24"/>
              </w:rPr>
              <w:t xml:space="preserve">notification of third-party complaints received by Client in respect of Client’s product or services relevant to this Contract and steps taken to resolve </w:t>
            </w:r>
            <w:r w:rsidR="00D84221" w:rsidRPr="009D3995">
              <w:rPr>
                <w:rFonts w:ascii="Arial" w:hAnsi="Arial" w:cs="Arial"/>
                <w:szCs w:val="24"/>
              </w:rPr>
              <w:t>them; and</w:t>
            </w:r>
          </w:p>
        </w:tc>
      </w:tr>
      <w:bookmarkEnd w:id="0"/>
      <w:bookmarkEnd w:id="1"/>
      <w:tr w:rsidR="00D84221" w:rsidRPr="009D3995" w14:paraId="0FFE868A" w14:textId="77777777" w:rsidTr="00C1632C">
        <w:tc>
          <w:tcPr>
            <w:tcW w:w="4752" w:type="dxa"/>
          </w:tcPr>
          <w:p w14:paraId="68E4DE7E" w14:textId="74BB30AB" w:rsidR="00D84221" w:rsidRPr="00C1632C" w:rsidRDefault="00D84221" w:rsidP="00C1632C">
            <w:pPr>
              <w:pStyle w:val="ListParagraph"/>
              <w:widowControl w:val="0"/>
              <w:numPr>
                <w:ilvl w:val="0"/>
                <w:numId w:val="24"/>
              </w:numPr>
              <w:shd w:val="clear" w:color="auto" w:fill="FFFFFF" w:themeFill="background1"/>
              <w:suppressAutoHyphens/>
              <w:bidi/>
              <w:spacing w:before="160" w:after="0"/>
              <w:ind w:left="792"/>
              <w:jc w:val="highKashida"/>
              <w:rPr>
                <w:rFonts w:ascii="Arial" w:hAnsi="Arial" w:cs="Arial"/>
                <w:szCs w:val="24"/>
              </w:rPr>
            </w:pPr>
            <w:r w:rsidRPr="00C1632C">
              <w:rPr>
                <w:rFonts w:ascii="Arial" w:hAnsi="Arial" w:cs="Arial" w:hint="cs"/>
                <w:szCs w:val="24"/>
                <w:rtl/>
              </w:rPr>
              <w:t>بالنسبة لخدمات التدقيق الهجينة أو التي تتم عن بعد، فعلى العميل توفير القدرات الفنية في الموقع التي تكون مطلوبة بشكل معقول لدعم متطلبات التدقيق التي قد يتم إخطار العميل بها مسبقاً. ويشمل ذلك وجود اتصال إنترنت لاسلكي بنطاق ترددي وموثوقية كافيين للسماح بالاتصال بالفيديو بين موظفي المعهد داخل الموقع وخارجه والموافقة على مشاركة موظفي المعهد في مثل هذه الاتصالات (بما في ذلك إرسال أي صور إضافية من موقع العميل).</w:t>
            </w:r>
          </w:p>
        </w:tc>
        <w:tc>
          <w:tcPr>
            <w:tcW w:w="236" w:type="dxa"/>
          </w:tcPr>
          <w:p w14:paraId="001F2A75" w14:textId="69D53F64"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6CB8FE3E" w14:textId="0499174A"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65" w:hanging="339"/>
              <w:jc w:val="both"/>
              <w:rPr>
                <w:rFonts w:ascii="Arial" w:hAnsi="Arial" w:cs="Arial"/>
                <w:szCs w:val="24"/>
              </w:rPr>
            </w:pPr>
            <w:r w:rsidRPr="009D3995">
              <w:rPr>
                <w:rFonts w:ascii="Arial" w:hAnsi="Arial" w:cs="Arial"/>
                <w:szCs w:val="24"/>
              </w:rPr>
              <w:t>for hybrid or remote audit services, such technical capabilities on site as are reasonably required to support the requirements of the audit as may be notified to Client in advance. This will include access to a wireless internet connection of sufficient bandwidth and reliability so at to allow video communication between BSI personnel on and off-site and consent for BSI personnel to engage in such communications (including the communication of any ancillary images from Client site).</w:t>
            </w:r>
          </w:p>
        </w:tc>
      </w:tr>
      <w:tr w:rsidR="00D84221" w:rsidRPr="009D3995" w14:paraId="5CEE1FA7" w14:textId="77777777" w:rsidTr="00C1632C">
        <w:tc>
          <w:tcPr>
            <w:tcW w:w="4752" w:type="dxa"/>
          </w:tcPr>
          <w:p w14:paraId="2255E694" w14:textId="4C47157E"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يتخذ العميل جميع الخطوات اللازمة لإزالة أو معالجة أي عقبات أو انقطاعات في أداء الخدمات.</w:t>
            </w:r>
          </w:p>
        </w:tc>
        <w:tc>
          <w:tcPr>
            <w:tcW w:w="236" w:type="dxa"/>
          </w:tcPr>
          <w:p w14:paraId="6335EEAC" w14:textId="2321278A"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327C12E8" w14:textId="46AC834D"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Client will take all necessary steps to eliminate or remedy any obstacles to or interruptions in the performance of the Services.</w:t>
            </w:r>
          </w:p>
        </w:tc>
      </w:tr>
      <w:tr w:rsidR="00D84221" w:rsidRPr="009D3995" w14:paraId="7D7D3291" w14:textId="77777777" w:rsidTr="00C1632C">
        <w:tc>
          <w:tcPr>
            <w:tcW w:w="4752" w:type="dxa"/>
          </w:tcPr>
          <w:p w14:paraId="20D17364" w14:textId="12EDECEE" w:rsidR="00D84221" w:rsidRPr="009D3995"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rPr>
            </w:pPr>
            <w:r>
              <w:rPr>
                <w:rFonts w:ascii="Arial" w:hAnsi="Arial" w:cs="Arial" w:hint="cs"/>
                <w:sz w:val="22"/>
                <w:szCs w:val="24"/>
                <w:rtl/>
              </w:rPr>
              <w:t>أقر</w:t>
            </w:r>
            <w:r w:rsidR="00981130">
              <w:rPr>
                <w:rFonts w:ascii="Arial" w:hAnsi="Arial" w:cs="Arial" w:hint="cs"/>
                <w:sz w:val="22"/>
                <w:szCs w:val="24"/>
                <w:rtl/>
              </w:rPr>
              <w:t xml:space="preserve"> </w:t>
            </w:r>
            <w:r w:rsidRPr="000E0744">
              <w:rPr>
                <w:rFonts w:ascii="Arial" w:hAnsi="Arial" w:cs="Arial" w:hint="cs"/>
                <w:sz w:val="22"/>
                <w:szCs w:val="24"/>
                <w:rtl/>
              </w:rPr>
              <w:t>العميل بأن أي خدمات تدقيق يقدمها المعهد في الموقع</w:t>
            </w:r>
            <w:r>
              <w:rPr>
                <w:rFonts w:ascii="Arial" w:hAnsi="Arial" w:cs="Arial" w:hint="cs"/>
                <w:sz w:val="22"/>
                <w:szCs w:val="24"/>
                <w:rtl/>
              </w:rPr>
              <w:t xml:space="preserve"> يجوز أن </w:t>
            </w:r>
            <w:r w:rsidRPr="000E0744">
              <w:rPr>
                <w:rFonts w:ascii="Arial" w:hAnsi="Arial" w:cs="Arial" w:hint="cs"/>
                <w:sz w:val="22"/>
                <w:szCs w:val="24"/>
                <w:rtl/>
              </w:rPr>
              <w:t>يتم تنفيذها من قبل الممثلين المعتمدين لدى المعهد أو وكلائه.</w:t>
            </w:r>
          </w:p>
        </w:tc>
        <w:tc>
          <w:tcPr>
            <w:tcW w:w="236" w:type="dxa"/>
          </w:tcPr>
          <w:p w14:paraId="002AEF13" w14:textId="154E8DE3" w:rsidR="00D84221" w:rsidRPr="009D3995" w:rsidRDefault="00D84221" w:rsidP="00C1632C">
            <w:pPr>
              <w:pStyle w:val="DocsID"/>
              <w:widowControl w:val="0"/>
              <w:numPr>
                <w:ilvl w:val="0"/>
                <w:numId w:val="0"/>
              </w:numPr>
              <w:suppressAutoHyphens/>
              <w:spacing w:before="160" w:after="0"/>
              <w:ind w:left="360"/>
              <w:rPr>
                <w:rFonts w:ascii="Arial" w:hAnsi="Arial" w:cs="Arial"/>
                <w:sz w:val="22"/>
                <w:szCs w:val="24"/>
              </w:rPr>
            </w:pPr>
          </w:p>
        </w:tc>
        <w:tc>
          <w:tcPr>
            <w:tcW w:w="4752" w:type="dxa"/>
          </w:tcPr>
          <w:p w14:paraId="36412D8C" w14:textId="27123293" w:rsidR="00D84221" w:rsidRPr="009D3995" w:rsidRDefault="00D84221" w:rsidP="00C1632C">
            <w:pPr>
              <w:pStyle w:val="DocsID"/>
              <w:widowControl w:val="0"/>
              <w:suppressAutoHyphens/>
              <w:spacing w:before="160" w:after="0"/>
              <w:ind w:left="720" w:hanging="720"/>
              <w:rPr>
                <w:rFonts w:ascii="Arial" w:hAnsi="Arial" w:cs="Arial"/>
                <w:sz w:val="22"/>
                <w:szCs w:val="24"/>
              </w:rPr>
            </w:pPr>
            <w:r w:rsidRPr="009D3995">
              <w:rPr>
                <w:rFonts w:ascii="Arial" w:hAnsi="Arial" w:cs="Arial"/>
                <w:sz w:val="22"/>
                <w:szCs w:val="24"/>
              </w:rPr>
              <w:t>Client agrees that any audit services provided by BSI on site may be performed by authorised representatives or agents of BSI.</w:t>
            </w:r>
          </w:p>
        </w:tc>
      </w:tr>
      <w:tr w:rsidR="00D84221" w:rsidRPr="009D3995" w14:paraId="5F487862" w14:textId="77777777" w:rsidTr="00C1632C">
        <w:tc>
          <w:tcPr>
            <w:tcW w:w="4752" w:type="dxa"/>
          </w:tcPr>
          <w:p w14:paraId="48B03368" w14:textId="36952F80"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لن يحقق المعهد أو يؤكد صحة أو دقة أو اكتمال أي معلومات مقدمة من العميل ولا يتحمل المعهد أي مسؤولية عن أي خسائر أو تكاليف أو أضرار يتكبدها العميل أو تصيبه بسبب أي معلومات غير كاملة أو غير دقيقة.</w:t>
            </w:r>
          </w:p>
        </w:tc>
        <w:tc>
          <w:tcPr>
            <w:tcW w:w="236" w:type="dxa"/>
          </w:tcPr>
          <w:p w14:paraId="60C39FAA" w14:textId="563E7D8A"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4709D54B" w14:textId="0A224BD3"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BSI will not investigate or confirm the truth, accuracy or completeness of any information provided by Client and BSI accepts no liability for any losses, costs or damages suffered or incurred by Client arising out of any incomplete or inaccurate information.</w:t>
            </w:r>
          </w:p>
        </w:tc>
      </w:tr>
      <w:tr w:rsidR="00D84221" w:rsidRPr="009D3995" w14:paraId="65E6BBB5" w14:textId="77777777" w:rsidTr="00C1632C">
        <w:tc>
          <w:tcPr>
            <w:tcW w:w="4752" w:type="dxa"/>
          </w:tcPr>
          <w:p w14:paraId="6159AA49" w14:textId="10FC0ED3" w:rsidR="00D84221" w:rsidRPr="009D3995"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rPr>
            </w:pPr>
            <w:r w:rsidRPr="000E0744">
              <w:rPr>
                <w:rFonts w:ascii="Arial" w:hAnsi="Arial" w:cs="Arial" w:hint="cs"/>
                <w:sz w:val="22"/>
                <w:szCs w:val="24"/>
                <w:rtl/>
              </w:rPr>
              <w:t xml:space="preserve">يمكن تقديم خدمات التدقيق في الموقع، عن بعد أو بطريقة هجينة، كما هو محدد من قبل المعهد. خلال عمليات التدقيق الهجينة أو عن بعد، يجوز للمعهد تسجيل أو تخزين أي اتصالات فيديو وستتم </w:t>
            </w:r>
            <w:r w:rsidRPr="000E0744">
              <w:rPr>
                <w:rFonts w:ascii="Arial" w:hAnsi="Arial" w:cs="Arial" w:hint="cs"/>
                <w:sz w:val="22"/>
                <w:szCs w:val="24"/>
                <w:rtl/>
              </w:rPr>
              <w:lastRenderedPageBreak/>
              <w:t>معالجة أي بيانات شخصية في هذه الاتصالات وفقاً للبند</w:t>
            </w:r>
            <w:r w:rsidRPr="000E0744">
              <w:rPr>
                <w:rFonts w:ascii="Arial" w:hAnsi="Arial" w:cs="Arial" w:hint="cs"/>
                <w:sz w:val="22"/>
                <w:szCs w:val="24"/>
                <w:rtl/>
                <w:lang w:bidi="ar-AE"/>
              </w:rPr>
              <w:t xml:space="preserve"> </w:t>
            </w:r>
            <w:r w:rsidRPr="000E0744">
              <w:rPr>
                <w:rFonts w:ascii="Arial" w:hAnsi="Arial" w:cs="Arial" w:hint="cs"/>
                <w:sz w:val="22"/>
                <w:szCs w:val="24"/>
              </w:rPr>
              <w:fldChar w:fldCharType="begin"/>
            </w:r>
            <w:r w:rsidRPr="000E0744">
              <w:rPr>
                <w:rFonts w:ascii="Arial" w:hAnsi="Arial" w:cs="Arial" w:hint="cs"/>
                <w:sz w:val="22"/>
                <w:szCs w:val="24"/>
              </w:rPr>
              <w:instrText xml:space="preserve"> REF _Ref93588508 \r \h  \* MERGEFORMAT </w:instrText>
            </w:r>
            <w:r w:rsidRPr="000E0744">
              <w:rPr>
                <w:rFonts w:ascii="Arial" w:hAnsi="Arial" w:cs="Arial" w:hint="cs"/>
                <w:sz w:val="22"/>
                <w:szCs w:val="24"/>
              </w:rPr>
            </w:r>
            <w:r w:rsidRPr="000E0744">
              <w:rPr>
                <w:rFonts w:ascii="Arial" w:hAnsi="Arial" w:cs="Arial" w:hint="cs"/>
                <w:sz w:val="22"/>
                <w:szCs w:val="24"/>
              </w:rPr>
              <w:fldChar w:fldCharType="separate"/>
            </w:r>
            <w:r w:rsidR="00A20BAC">
              <w:rPr>
                <w:rFonts w:ascii="Arial" w:hAnsi="Arial" w:cs="Arial"/>
                <w:sz w:val="22"/>
                <w:szCs w:val="24"/>
              </w:rPr>
              <w:t>33</w:t>
            </w:r>
            <w:r w:rsidRPr="000E0744">
              <w:rPr>
                <w:rFonts w:ascii="Arial" w:hAnsi="Arial" w:cs="Arial" w:hint="cs"/>
                <w:sz w:val="22"/>
                <w:szCs w:val="24"/>
              </w:rPr>
              <w:fldChar w:fldCharType="end"/>
            </w:r>
            <w:r w:rsidRPr="000E0744">
              <w:rPr>
                <w:rFonts w:ascii="Arial" w:hAnsi="Arial" w:cs="Arial" w:hint="cs"/>
                <w:sz w:val="22"/>
                <w:szCs w:val="24"/>
                <w:rtl/>
              </w:rPr>
              <w:t>.</w:t>
            </w:r>
          </w:p>
        </w:tc>
        <w:tc>
          <w:tcPr>
            <w:tcW w:w="236" w:type="dxa"/>
          </w:tcPr>
          <w:p w14:paraId="31A9A6BB" w14:textId="102A5669" w:rsidR="00D84221" w:rsidRPr="009D3995" w:rsidRDefault="00D84221" w:rsidP="00C1632C">
            <w:pPr>
              <w:pStyle w:val="DocsID"/>
              <w:widowControl w:val="0"/>
              <w:numPr>
                <w:ilvl w:val="0"/>
                <w:numId w:val="0"/>
              </w:numPr>
              <w:suppressAutoHyphens/>
              <w:spacing w:before="160" w:after="0"/>
              <w:ind w:left="360"/>
              <w:rPr>
                <w:rFonts w:ascii="Arial" w:hAnsi="Arial" w:cs="Arial"/>
                <w:sz w:val="22"/>
                <w:szCs w:val="24"/>
              </w:rPr>
            </w:pPr>
          </w:p>
        </w:tc>
        <w:tc>
          <w:tcPr>
            <w:tcW w:w="4752" w:type="dxa"/>
          </w:tcPr>
          <w:p w14:paraId="7A3F3525" w14:textId="6C9A4B66" w:rsidR="00D84221" w:rsidRPr="009D3995" w:rsidRDefault="00D84221" w:rsidP="00C1632C">
            <w:pPr>
              <w:pStyle w:val="DocsID"/>
              <w:widowControl w:val="0"/>
              <w:suppressAutoHyphens/>
              <w:spacing w:before="160" w:after="0"/>
              <w:ind w:left="720" w:hanging="720"/>
              <w:rPr>
                <w:rFonts w:ascii="Arial" w:hAnsi="Arial" w:cs="Arial"/>
                <w:sz w:val="22"/>
                <w:szCs w:val="24"/>
              </w:rPr>
            </w:pPr>
            <w:r w:rsidRPr="009D3995">
              <w:rPr>
                <w:rFonts w:ascii="Arial" w:hAnsi="Arial" w:cs="Arial"/>
                <w:sz w:val="22"/>
                <w:szCs w:val="24"/>
              </w:rPr>
              <w:t xml:space="preserve">Audit services may be delivered on location, remotely or in hybrid fashion, as determined by BSI. During hybrid or remote audits BSI may record or store any video communications and any personal data in such communications </w:t>
            </w:r>
            <w:r w:rsidRPr="009D3995">
              <w:rPr>
                <w:rFonts w:ascii="Arial" w:hAnsi="Arial" w:cs="Arial"/>
                <w:sz w:val="22"/>
                <w:szCs w:val="24"/>
              </w:rPr>
              <w:lastRenderedPageBreak/>
              <w:t xml:space="preserve">will be processed in accordance with clause </w:t>
            </w:r>
            <w:r w:rsidRPr="009D3995">
              <w:rPr>
                <w:rFonts w:ascii="Arial" w:hAnsi="Arial" w:cs="Arial"/>
                <w:sz w:val="22"/>
                <w:szCs w:val="24"/>
              </w:rPr>
              <w:fldChar w:fldCharType="begin"/>
            </w:r>
            <w:r w:rsidRPr="009D3995">
              <w:rPr>
                <w:rFonts w:ascii="Arial" w:hAnsi="Arial" w:cs="Arial"/>
                <w:sz w:val="22"/>
                <w:szCs w:val="24"/>
              </w:rPr>
              <w:instrText xml:space="preserve"> REF _Ref93588508 \r \h  \* MERGEFORMAT </w:instrText>
            </w:r>
            <w:r w:rsidRPr="009D3995">
              <w:rPr>
                <w:rFonts w:ascii="Arial" w:hAnsi="Arial" w:cs="Arial"/>
                <w:sz w:val="22"/>
                <w:szCs w:val="24"/>
              </w:rPr>
            </w:r>
            <w:r w:rsidRPr="009D3995">
              <w:rPr>
                <w:rFonts w:ascii="Arial" w:hAnsi="Arial" w:cs="Arial"/>
                <w:sz w:val="22"/>
                <w:szCs w:val="24"/>
              </w:rPr>
              <w:fldChar w:fldCharType="separate"/>
            </w:r>
            <w:r w:rsidR="00A20BAC">
              <w:rPr>
                <w:rFonts w:ascii="Arial" w:hAnsi="Arial" w:cs="Arial"/>
                <w:sz w:val="22"/>
                <w:szCs w:val="24"/>
              </w:rPr>
              <w:t>33</w:t>
            </w:r>
            <w:r w:rsidRPr="009D3995">
              <w:rPr>
                <w:rFonts w:ascii="Arial" w:hAnsi="Arial" w:cs="Arial"/>
                <w:sz w:val="22"/>
                <w:szCs w:val="24"/>
              </w:rPr>
              <w:fldChar w:fldCharType="end"/>
            </w:r>
            <w:r w:rsidRPr="009D3995">
              <w:rPr>
                <w:rFonts w:ascii="Arial" w:hAnsi="Arial" w:cs="Arial"/>
                <w:sz w:val="22"/>
                <w:szCs w:val="24"/>
              </w:rPr>
              <w:t>.</w:t>
            </w:r>
          </w:p>
        </w:tc>
      </w:tr>
      <w:tr w:rsidR="00D84221" w:rsidRPr="009D3995" w14:paraId="4B157001" w14:textId="77777777" w:rsidTr="00C1632C">
        <w:tc>
          <w:tcPr>
            <w:tcW w:w="4752" w:type="dxa"/>
          </w:tcPr>
          <w:p w14:paraId="768EA9F5" w14:textId="432413EC" w:rsidR="00D84221" w:rsidRPr="009D3995"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rPr>
            </w:pPr>
            <w:r w:rsidRPr="000E0744">
              <w:rPr>
                <w:rFonts w:ascii="Arial" w:hAnsi="Arial" w:cs="Arial" w:hint="cs"/>
                <w:sz w:val="22"/>
                <w:szCs w:val="24"/>
                <w:rtl/>
              </w:rPr>
              <w:lastRenderedPageBreak/>
              <w:t>يضمن العميل ويتعهد ويقر للمعهد أن جميع الوثائق والمعلومات والمواد التي يوفرها العميل للمعهد بموجب العقد، واستخدام المعهد لها، لا تشكل تعدياً على حقوق الملكية الفكرية التي تخص أي طرف ثالث.</w:t>
            </w:r>
          </w:p>
        </w:tc>
        <w:tc>
          <w:tcPr>
            <w:tcW w:w="236" w:type="dxa"/>
          </w:tcPr>
          <w:p w14:paraId="215D7C6C" w14:textId="4B01AF2C" w:rsidR="00D84221" w:rsidRPr="009D3995" w:rsidRDefault="00D84221" w:rsidP="00C1632C">
            <w:pPr>
              <w:pStyle w:val="DocsID"/>
              <w:widowControl w:val="0"/>
              <w:numPr>
                <w:ilvl w:val="0"/>
                <w:numId w:val="0"/>
              </w:numPr>
              <w:suppressAutoHyphens/>
              <w:spacing w:before="160" w:after="0"/>
              <w:ind w:left="360"/>
              <w:rPr>
                <w:rFonts w:ascii="Arial" w:hAnsi="Arial" w:cs="Arial"/>
                <w:sz w:val="22"/>
                <w:szCs w:val="24"/>
              </w:rPr>
            </w:pPr>
          </w:p>
        </w:tc>
        <w:tc>
          <w:tcPr>
            <w:tcW w:w="4752" w:type="dxa"/>
          </w:tcPr>
          <w:p w14:paraId="5FBC04EA" w14:textId="546E2A66" w:rsidR="00D84221" w:rsidRPr="009D3995" w:rsidRDefault="00D84221" w:rsidP="00C1632C">
            <w:pPr>
              <w:pStyle w:val="DocsID"/>
              <w:widowControl w:val="0"/>
              <w:suppressAutoHyphens/>
              <w:spacing w:before="160" w:after="0"/>
              <w:ind w:left="720" w:hanging="720"/>
              <w:rPr>
                <w:rFonts w:ascii="Arial" w:hAnsi="Arial" w:cs="Arial"/>
                <w:sz w:val="22"/>
                <w:szCs w:val="24"/>
              </w:rPr>
            </w:pPr>
            <w:bookmarkStart w:id="8" w:name="_Ref462670098"/>
            <w:r w:rsidRPr="009D3995">
              <w:rPr>
                <w:rFonts w:ascii="Arial" w:hAnsi="Arial" w:cs="Arial"/>
                <w:sz w:val="22"/>
                <w:szCs w:val="24"/>
              </w:rPr>
              <w:t xml:space="preserve">Client warrants, </w:t>
            </w:r>
            <w:proofErr w:type="gramStart"/>
            <w:r w:rsidRPr="009D3995">
              <w:rPr>
                <w:rFonts w:ascii="Arial" w:hAnsi="Arial" w:cs="Arial"/>
                <w:sz w:val="22"/>
                <w:szCs w:val="24"/>
              </w:rPr>
              <w:t>undertakes</w:t>
            </w:r>
            <w:proofErr w:type="gramEnd"/>
            <w:r w:rsidRPr="009D3995">
              <w:rPr>
                <w:rFonts w:ascii="Arial" w:hAnsi="Arial" w:cs="Arial"/>
                <w:sz w:val="22"/>
                <w:szCs w:val="24"/>
              </w:rPr>
              <w:t xml:space="preserve"> and represents to BSI that all documentation, information and material made available by Client to BSI under the Contract, and BSI’s use of the same, does not infringe the intellectual property rights of any third party.</w:t>
            </w:r>
          </w:p>
        </w:tc>
      </w:tr>
      <w:tr w:rsidR="00D84221" w:rsidRPr="009D3995" w14:paraId="3685F337" w14:textId="77777777" w:rsidTr="00C1632C">
        <w:tc>
          <w:tcPr>
            <w:tcW w:w="4752" w:type="dxa"/>
          </w:tcPr>
          <w:p w14:paraId="5A333050" w14:textId="5A1D0E63"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إذا رغب العميل في تغيير تاريخ التدقيق، فيجب عليه تزويد المعهد بإشعار خطي مدته 30 يوماً على الأقل باعتزامه القيام بذلك. </w:t>
            </w:r>
          </w:p>
        </w:tc>
        <w:tc>
          <w:tcPr>
            <w:tcW w:w="236" w:type="dxa"/>
          </w:tcPr>
          <w:p w14:paraId="7DDEB757" w14:textId="0953CFA3"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1076BEE4" w14:textId="1A7B0E42"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If Client wishes to change the date of an audit, it must provide BSI with at least 30 days’ written notice of its intention to do so.</w:t>
            </w:r>
            <w:bookmarkEnd w:id="8"/>
            <w:r w:rsidRPr="009D3995">
              <w:rPr>
                <w:rFonts w:ascii="Arial" w:hAnsi="Arial" w:cs="Arial"/>
                <w:szCs w:val="24"/>
              </w:rPr>
              <w:t xml:space="preserve"> </w:t>
            </w:r>
          </w:p>
        </w:tc>
      </w:tr>
      <w:tr w:rsidR="00D84221" w:rsidRPr="009D3995" w14:paraId="1370B45C" w14:textId="77777777" w:rsidTr="00C1632C">
        <w:tc>
          <w:tcPr>
            <w:tcW w:w="4752" w:type="dxa"/>
          </w:tcPr>
          <w:p w14:paraId="0F5D804F" w14:textId="27BDDB03"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يقر العميل بأنه يجوز لمراقبين خارجيين تنظيميين مرافقة المعهد من وقت لآخر أثناء التدقيق (بما في ذلك الحالات التي يتم فيها إجراء التدقيق عن بُعد) ولكن فقط إذا كانوا خاضعين لالتزامات السرية بنفس المستوى الذي يلتزم به المعهد تجاه العميل بموجب هذا العقد. سيقدم المعهد هوية هذا المراقب قبل أي تدقيق. لن يتم فرض أي رسوم إضافية عن ذلك المراقب.</w:t>
            </w:r>
          </w:p>
        </w:tc>
        <w:tc>
          <w:tcPr>
            <w:tcW w:w="236" w:type="dxa"/>
          </w:tcPr>
          <w:p w14:paraId="1993FAAC" w14:textId="1CDF4C2B"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4BD05C46" w14:textId="642C7BBD"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Client acknowledges that regulatory third-party observers may accompany BSI from time to time during an audit (including where the audit is conducted remotely) but only if subject to confidentiality obligations to the same level as those BSI owes to Client under this Contract. BSI will provide the identity of such observer prior to any audit. Client will not be charged any additional fees for such observer.</w:t>
            </w:r>
          </w:p>
        </w:tc>
      </w:tr>
      <w:tr w:rsidR="00D84221" w:rsidRPr="009D3995" w14:paraId="2A467ECF" w14:textId="77777777" w:rsidTr="00C1632C">
        <w:tc>
          <w:tcPr>
            <w:tcW w:w="4752" w:type="dxa"/>
          </w:tcPr>
          <w:p w14:paraId="30CD61BA" w14:textId="3987BCE9"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يجوز لموظفي المعهد إلغاء عملية التدقيق أثناء وجودهم في موقع العميل دون أن يصبح المعهد مخلاً بالعقد إذا واجهوا سلوكاً تهديدياً أو إساءة، أو اعتقدوا أن هناك خطراً على سلامتهم أو في حال عدم امتثال العميل لقواعد الصحة والسلامة ذات الصلة. </w:t>
            </w:r>
          </w:p>
        </w:tc>
        <w:tc>
          <w:tcPr>
            <w:tcW w:w="236" w:type="dxa"/>
          </w:tcPr>
          <w:p w14:paraId="0AE576E5" w14:textId="02A13161"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65C3F979" w14:textId="5D04595F"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9" w:name="_Ref458552356"/>
            <w:r w:rsidRPr="009D3995">
              <w:rPr>
                <w:rFonts w:ascii="Arial" w:hAnsi="Arial" w:cs="Arial"/>
                <w:szCs w:val="24"/>
              </w:rPr>
              <w:t>BSI personnel may abort an audit while on Client’s site without BSI being in breach of Contract if they experience threatening behaviour or abuse, believe there is a risk to their safety or if Client does not comply with relevant health and safety rules.</w:t>
            </w:r>
            <w:bookmarkEnd w:id="9"/>
            <w:r w:rsidRPr="009D3995">
              <w:rPr>
                <w:rFonts w:ascii="Arial" w:hAnsi="Arial" w:cs="Arial"/>
                <w:szCs w:val="24"/>
              </w:rPr>
              <w:t xml:space="preserve"> </w:t>
            </w:r>
          </w:p>
        </w:tc>
      </w:tr>
      <w:tr w:rsidR="00D84221" w:rsidRPr="009D3995" w14:paraId="3A0D129A" w14:textId="77777777" w:rsidTr="00C1632C">
        <w:tc>
          <w:tcPr>
            <w:tcW w:w="4752" w:type="dxa"/>
          </w:tcPr>
          <w:p w14:paraId="52171007" w14:textId="276700AD"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يجوز للمعهد أن يرفض إصدار أي شهادة أو أي مستند آخر للتحقق من الامتثال لأي قانون أو معيار أو قاعدة أو برنامج، أو إلغاء أو تعليق هذه الشهادة أو أي مستند آخر صادر، إذا ارتأى في رأيه المعقول أن العميل لا يمتثل لمتطلبات هذا القانون أو المعيار أو القاعدة أو البرنامج، أو أخفق في الامتثال لأي من التزاماته بموجب العقد، أو استخدم خدمات المعهد بطريقة قد تكون مضللة أو قد تؤدي إلى تشويه سمعة المعهد.</w:t>
            </w:r>
          </w:p>
        </w:tc>
        <w:tc>
          <w:tcPr>
            <w:tcW w:w="236" w:type="dxa"/>
          </w:tcPr>
          <w:p w14:paraId="74B8FBB2" w14:textId="1FABC36A"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6D7B9B98" w14:textId="200ED974"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BSI may refuse to issue any certificate or other document verifying compliance with any law, standard, rule or scheme, or revoke or suspend such issued certificate or other document, if in its reasonable opinion Client does not comply with the requirements of such law, standard, rule or scheme, or fails to comply with any of its obligations under the Contract, or uses BSI’s services in such a manner that may be misleading or that may bring BSI into disrepute.</w:t>
            </w:r>
          </w:p>
        </w:tc>
      </w:tr>
      <w:tr w:rsidR="00D84221" w:rsidRPr="009D3995" w14:paraId="7235CB3F" w14:textId="77777777" w:rsidTr="00C1632C">
        <w:tc>
          <w:tcPr>
            <w:tcW w:w="4752" w:type="dxa"/>
          </w:tcPr>
          <w:p w14:paraId="6A995AE0" w14:textId="3591B202"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سيشكل التقرير الذي يعده المعهد في سياق تقديم الخدمات المُخرَج الوحيد للخدمات ولن يكون المعهد ملزماً بتحديث بيانات التقرير بعد إصداره، </w:t>
            </w:r>
            <w:r w:rsidRPr="000E0744">
              <w:rPr>
                <w:rFonts w:ascii="Arial" w:hAnsi="Arial" w:cs="Arial" w:hint="cs"/>
                <w:sz w:val="22"/>
                <w:szCs w:val="24"/>
                <w:rtl/>
              </w:rPr>
              <w:lastRenderedPageBreak/>
              <w:t xml:space="preserve">باستثناء الحالات التي يطلب فيها العميل بشكل معقول تحديثات فيما يتعلق بالمعلومات غير المكتملة أو غير الدقيقة الواردة في التقرير. </w:t>
            </w:r>
          </w:p>
        </w:tc>
        <w:tc>
          <w:tcPr>
            <w:tcW w:w="236" w:type="dxa"/>
          </w:tcPr>
          <w:p w14:paraId="58D3B826" w14:textId="61261BEF"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228F6581" w14:textId="779CE395"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10" w:name="_Ref64294775"/>
            <w:r w:rsidRPr="009D3995">
              <w:rPr>
                <w:rFonts w:ascii="Arial" w:hAnsi="Arial" w:cs="Arial"/>
                <w:szCs w:val="24"/>
              </w:rPr>
              <w:t xml:space="preserve">The report produced by BSI </w:t>
            </w:r>
            <w:proofErr w:type="gramStart"/>
            <w:r w:rsidRPr="009D3995">
              <w:rPr>
                <w:rFonts w:ascii="Arial" w:hAnsi="Arial" w:cs="Arial"/>
                <w:szCs w:val="24"/>
              </w:rPr>
              <w:t>in the course of</w:t>
            </w:r>
            <w:proofErr w:type="gramEnd"/>
            <w:r w:rsidRPr="009D3995">
              <w:rPr>
                <w:rFonts w:ascii="Arial" w:hAnsi="Arial" w:cs="Arial"/>
                <w:szCs w:val="24"/>
              </w:rPr>
              <w:t xml:space="preserve"> providing the services will constitute the sole deliverable for the services and BSI will have no obligation to update the report after its issuance, </w:t>
            </w:r>
            <w:r w:rsidRPr="009D3995">
              <w:rPr>
                <w:rFonts w:ascii="Arial" w:hAnsi="Arial" w:cs="Arial"/>
                <w:szCs w:val="24"/>
              </w:rPr>
              <w:lastRenderedPageBreak/>
              <w:t xml:space="preserve">save where Client reasonably requires updates in relation to incomplete or inaccurate information contained in the report. </w:t>
            </w:r>
          </w:p>
        </w:tc>
      </w:tr>
      <w:tr w:rsidR="00D84221" w:rsidRPr="009D3995" w14:paraId="1A7E2921" w14:textId="77777777" w:rsidTr="00C1632C">
        <w:tc>
          <w:tcPr>
            <w:tcW w:w="4752" w:type="dxa"/>
          </w:tcPr>
          <w:p w14:paraId="709C0268" w14:textId="3166C34E"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lastRenderedPageBreak/>
              <w:t>ما لم يقدم المعهد موافقته الخطية المسبقة:</w:t>
            </w:r>
          </w:p>
        </w:tc>
        <w:tc>
          <w:tcPr>
            <w:tcW w:w="236" w:type="dxa"/>
          </w:tcPr>
          <w:p w14:paraId="0840EF7A" w14:textId="471D5010"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14C3115F" w14:textId="4D4C6EBC"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11" w:name="_Ref106113979"/>
            <w:r w:rsidRPr="009D3995">
              <w:rPr>
                <w:rFonts w:ascii="Arial" w:hAnsi="Arial" w:cs="Arial"/>
                <w:szCs w:val="24"/>
              </w:rPr>
              <w:t>Unless BSI provides its prior written consent:</w:t>
            </w:r>
            <w:bookmarkEnd w:id="10"/>
            <w:bookmarkEnd w:id="11"/>
          </w:p>
        </w:tc>
      </w:tr>
      <w:tr w:rsidR="00D84221" w:rsidRPr="009D3995" w14:paraId="18921ACF" w14:textId="77777777" w:rsidTr="00C1632C">
        <w:tc>
          <w:tcPr>
            <w:tcW w:w="4752" w:type="dxa"/>
          </w:tcPr>
          <w:p w14:paraId="45DBA8A0" w14:textId="4E5F533D" w:rsidR="00D84221" w:rsidRPr="00C1632C" w:rsidRDefault="00D84221" w:rsidP="00C1632C">
            <w:pPr>
              <w:pStyle w:val="ListParagraph"/>
              <w:widowControl w:val="0"/>
              <w:numPr>
                <w:ilvl w:val="0"/>
                <w:numId w:val="25"/>
              </w:numPr>
              <w:shd w:val="clear" w:color="auto" w:fill="FFFFFF" w:themeFill="background1"/>
              <w:suppressAutoHyphens/>
              <w:bidi/>
              <w:spacing w:before="160" w:after="0"/>
              <w:ind w:left="792"/>
              <w:jc w:val="highKashida"/>
              <w:rPr>
                <w:rFonts w:ascii="Arial" w:hAnsi="Arial" w:cs="Arial"/>
                <w:szCs w:val="24"/>
              </w:rPr>
            </w:pPr>
            <w:r w:rsidRPr="00C1632C">
              <w:rPr>
                <w:rFonts w:ascii="Arial" w:hAnsi="Arial" w:cs="Arial" w:hint="cs"/>
                <w:szCs w:val="24"/>
                <w:rtl/>
              </w:rPr>
              <w:t>يلتزم العميل بعدم القيام بما يلي:</w:t>
            </w:r>
          </w:p>
        </w:tc>
        <w:tc>
          <w:tcPr>
            <w:tcW w:w="236" w:type="dxa"/>
          </w:tcPr>
          <w:p w14:paraId="4BA173D5" w14:textId="5C0997C1"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74FC92A1" w14:textId="3E2FD23E"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09" w:hanging="283"/>
              <w:jc w:val="both"/>
              <w:rPr>
                <w:rFonts w:ascii="Arial" w:hAnsi="Arial" w:cs="Arial"/>
                <w:szCs w:val="24"/>
              </w:rPr>
            </w:pPr>
            <w:bookmarkStart w:id="12" w:name="_Hlk93500128"/>
            <w:r w:rsidRPr="009D3995">
              <w:rPr>
                <w:rFonts w:ascii="Arial" w:hAnsi="Arial" w:cs="Arial"/>
                <w:szCs w:val="24"/>
              </w:rPr>
              <w:t>Client will not:</w:t>
            </w:r>
          </w:p>
        </w:tc>
      </w:tr>
      <w:tr w:rsidR="00D84221" w:rsidRPr="009D3995" w14:paraId="06DEEDE6" w14:textId="77777777" w:rsidTr="00C1632C">
        <w:tc>
          <w:tcPr>
            <w:tcW w:w="4752" w:type="dxa"/>
          </w:tcPr>
          <w:p w14:paraId="4B88C2B8" w14:textId="04A174C9" w:rsidR="00D84221" w:rsidRPr="007C6C1C" w:rsidRDefault="00D84221" w:rsidP="003348C3">
            <w:pPr>
              <w:pStyle w:val="ListParagraph"/>
              <w:widowControl w:val="0"/>
              <w:numPr>
                <w:ilvl w:val="0"/>
                <w:numId w:val="26"/>
              </w:numPr>
              <w:shd w:val="clear" w:color="auto" w:fill="FFFFFF" w:themeFill="background1"/>
              <w:suppressAutoHyphens/>
              <w:bidi/>
              <w:spacing w:before="160" w:after="0"/>
              <w:ind w:left="1152" w:hanging="288"/>
              <w:jc w:val="highKashida"/>
              <w:rPr>
                <w:rFonts w:ascii="Arial" w:hAnsi="Arial" w:cs="Arial"/>
                <w:szCs w:val="24"/>
              </w:rPr>
            </w:pPr>
            <w:r w:rsidRPr="000E0744">
              <w:rPr>
                <w:rFonts w:ascii="Arial" w:hAnsi="Arial" w:cs="Arial" w:hint="cs"/>
                <w:szCs w:val="24"/>
                <w:rtl/>
              </w:rPr>
              <w:t xml:space="preserve">أن يطلب من المعهد أو يستخدم أي مشورة أو مواد لأغراض التقاضي، بما في ذلك أي تقرير أو شهادة أو ملاحظات أو رسائل بريد إلكتروني أو مستندات أخرى صادرة </w:t>
            </w:r>
            <w:r w:rsidR="00736823">
              <w:rPr>
                <w:rFonts w:ascii="Arial" w:hAnsi="Arial" w:cs="Arial" w:hint="cs"/>
                <w:szCs w:val="24"/>
                <w:rtl/>
              </w:rPr>
              <w:t>من</w:t>
            </w:r>
            <w:r w:rsidR="00736823" w:rsidRPr="000E0744">
              <w:rPr>
                <w:rFonts w:ascii="Arial" w:hAnsi="Arial" w:cs="Arial" w:hint="cs"/>
                <w:szCs w:val="24"/>
                <w:rtl/>
              </w:rPr>
              <w:t xml:space="preserve"> </w:t>
            </w:r>
            <w:r w:rsidRPr="000E0744">
              <w:rPr>
                <w:rFonts w:ascii="Arial" w:hAnsi="Arial" w:cs="Arial" w:hint="cs"/>
                <w:szCs w:val="24"/>
                <w:rtl/>
              </w:rPr>
              <w:t>المعهد في تقديم الخدمات (</w:t>
            </w:r>
            <w:r w:rsidRPr="00C1632C">
              <w:rPr>
                <w:rFonts w:ascii="Arial" w:hAnsi="Arial" w:cs="Arial" w:hint="cs"/>
                <w:bCs/>
                <w:szCs w:val="24"/>
                <w:rtl/>
              </w:rPr>
              <w:t>المواد</w:t>
            </w:r>
            <w:r w:rsidRPr="000E0744">
              <w:rPr>
                <w:rFonts w:ascii="Arial" w:hAnsi="Arial" w:cs="Arial" w:hint="cs"/>
                <w:szCs w:val="24"/>
                <w:rtl/>
              </w:rPr>
              <w:t>)؛</w:t>
            </w:r>
          </w:p>
        </w:tc>
        <w:tc>
          <w:tcPr>
            <w:tcW w:w="236" w:type="dxa"/>
          </w:tcPr>
          <w:p w14:paraId="00860EEA" w14:textId="2F592E66" w:rsidR="00D84221" w:rsidRPr="007C6C1C" w:rsidRDefault="00D84221" w:rsidP="003348C3">
            <w:pPr>
              <w:widowControl w:val="0"/>
              <w:shd w:val="clear" w:color="auto" w:fill="FFFFFF" w:themeFill="background1"/>
              <w:suppressAutoHyphens/>
              <w:spacing w:before="160" w:after="0"/>
              <w:ind w:left="1152" w:hanging="288"/>
              <w:jc w:val="both"/>
              <w:rPr>
                <w:rFonts w:ascii="Arial" w:hAnsi="Arial" w:cs="Arial"/>
                <w:szCs w:val="24"/>
              </w:rPr>
            </w:pPr>
          </w:p>
        </w:tc>
        <w:tc>
          <w:tcPr>
            <w:tcW w:w="4752" w:type="dxa"/>
          </w:tcPr>
          <w:p w14:paraId="381B3577" w14:textId="0BE58E05" w:rsidR="00D84221" w:rsidRPr="009D3995" w:rsidRDefault="00D84221" w:rsidP="003348C3">
            <w:pPr>
              <w:pStyle w:val="ListParagraph"/>
              <w:widowControl w:val="0"/>
              <w:numPr>
                <w:ilvl w:val="2"/>
                <w:numId w:val="11"/>
              </w:numPr>
              <w:shd w:val="clear" w:color="auto" w:fill="FFFFFF" w:themeFill="background1"/>
              <w:suppressAutoHyphens/>
              <w:spacing w:before="160" w:after="0"/>
              <w:ind w:left="1152" w:hanging="288"/>
              <w:jc w:val="both"/>
              <w:rPr>
                <w:rFonts w:ascii="Arial" w:hAnsi="Arial" w:cs="Arial"/>
                <w:szCs w:val="24"/>
              </w:rPr>
            </w:pPr>
            <w:r w:rsidRPr="009D3995">
              <w:rPr>
                <w:rFonts w:ascii="Arial" w:hAnsi="Arial" w:cs="Arial"/>
                <w:szCs w:val="24"/>
              </w:rPr>
              <w:t xml:space="preserve">request from BSI or use any advice or materials, including any report, certificate, notes, </w:t>
            </w:r>
            <w:proofErr w:type="gramStart"/>
            <w:r w:rsidRPr="009D3995">
              <w:rPr>
                <w:rFonts w:ascii="Arial" w:hAnsi="Arial" w:cs="Arial"/>
                <w:szCs w:val="24"/>
              </w:rPr>
              <w:t>e-mails</w:t>
            </w:r>
            <w:proofErr w:type="gramEnd"/>
            <w:r w:rsidRPr="009D3995">
              <w:rPr>
                <w:rFonts w:ascii="Arial" w:hAnsi="Arial" w:cs="Arial"/>
                <w:szCs w:val="24"/>
              </w:rPr>
              <w:t xml:space="preserve"> or other documents issued by BSI in providing the services (</w:t>
            </w:r>
            <w:r w:rsidRPr="009D3995">
              <w:rPr>
                <w:rFonts w:ascii="Arial" w:hAnsi="Arial" w:cs="Arial"/>
                <w:b/>
                <w:szCs w:val="24"/>
              </w:rPr>
              <w:t>Materials</w:t>
            </w:r>
            <w:r w:rsidRPr="009D3995">
              <w:rPr>
                <w:rFonts w:ascii="Arial" w:hAnsi="Arial" w:cs="Arial"/>
                <w:szCs w:val="24"/>
              </w:rPr>
              <w:t>) for the purposes of litigation;</w:t>
            </w:r>
          </w:p>
        </w:tc>
      </w:tr>
      <w:tr w:rsidR="00D84221" w:rsidRPr="009D3995" w14:paraId="4B90562D" w14:textId="77777777" w:rsidTr="00C1632C">
        <w:tc>
          <w:tcPr>
            <w:tcW w:w="4752" w:type="dxa"/>
          </w:tcPr>
          <w:p w14:paraId="7FDF920F" w14:textId="2F93BF59" w:rsidR="00D84221" w:rsidRPr="007C6C1C" w:rsidRDefault="00D84221" w:rsidP="003348C3">
            <w:pPr>
              <w:pStyle w:val="ListParagraph"/>
              <w:widowControl w:val="0"/>
              <w:numPr>
                <w:ilvl w:val="0"/>
                <w:numId w:val="26"/>
              </w:numPr>
              <w:shd w:val="clear" w:color="auto" w:fill="FFFFFF" w:themeFill="background1"/>
              <w:suppressAutoHyphens/>
              <w:bidi/>
              <w:spacing w:before="160" w:after="0"/>
              <w:ind w:left="1152" w:hanging="288"/>
              <w:jc w:val="highKashida"/>
              <w:rPr>
                <w:rFonts w:ascii="Arial" w:hAnsi="Arial" w:cs="Arial"/>
                <w:szCs w:val="24"/>
              </w:rPr>
            </w:pPr>
            <w:r w:rsidRPr="000E0744">
              <w:rPr>
                <w:rFonts w:ascii="Arial" w:hAnsi="Arial" w:cs="Arial" w:hint="cs"/>
                <w:szCs w:val="24"/>
                <w:rtl/>
              </w:rPr>
              <w:t>أن يستخدم أو يوزع المواد لأي غرض آخر غير تحسين الأعمال الداخلية، باستثناء الشهادة؛</w:t>
            </w:r>
          </w:p>
        </w:tc>
        <w:tc>
          <w:tcPr>
            <w:tcW w:w="236" w:type="dxa"/>
          </w:tcPr>
          <w:p w14:paraId="68843D8F" w14:textId="743E3F97" w:rsidR="00D84221" w:rsidRPr="007C6C1C" w:rsidRDefault="00D84221" w:rsidP="003348C3">
            <w:pPr>
              <w:widowControl w:val="0"/>
              <w:shd w:val="clear" w:color="auto" w:fill="FFFFFF" w:themeFill="background1"/>
              <w:suppressAutoHyphens/>
              <w:spacing w:before="160" w:after="0"/>
              <w:ind w:left="1152" w:hanging="288"/>
              <w:jc w:val="both"/>
              <w:rPr>
                <w:rFonts w:ascii="Arial" w:hAnsi="Arial" w:cs="Arial"/>
                <w:szCs w:val="24"/>
              </w:rPr>
            </w:pPr>
          </w:p>
        </w:tc>
        <w:tc>
          <w:tcPr>
            <w:tcW w:w="4752" w:type="dxa"/>
          </w:tcPr>
          <w:p w14:paraId="315957F6" w14:textId="31F6EA38" w:rsidR="00D84221" w:rsidRPr="009D3995" w:rsidRDefault="00D84221" w:rsidP="003348C3">
            <w:pPr>
              <w:pStyle w:val="ListParagraph"/>
              <w:widowControl w:val="0"/>
              <w:numPr>
                <w:ilvl w:val="2"/>
                <w:numId w:val="11"/>
              </w:numPr>
              <w:shd w:val="clear" w:color="auto" w:fill="FFFFFF" w:themeFill="background1"/>
              <w:suppressAutoHyphens/>
              <w:spacing w:before="160" w:after="0"/>
              <w:ind w:left="1152" w:hanging="288"/>
              <w:jc w:val="both"/>
              <w:rPr>
                <w:rFonts w:ascii="Arial" w:hAnsi="Arial" w:cs="Arial"/>
                <w:szCs w:val="24"/>
              </w:rPr>
            </w:pPr>
            <w:r w:rsidRPr="009D3995">
              <w:rPr>
                <w:rFonts w:ascii="Arial" w:hAnsi="Arial" w:cs="Arial"/>
                <w:szCs w:val="24"/>
              </w:rPr>
              <w:t xml:space="preserve">save for the Certificate, </w:t>
            </w:r>
            <w:proofErr w:type="gramStart"/>
            <w:r w:rsidRPr="009D3995">
              <w:rPr>
                <w:rFonts w:ascii="Arial" w:hAnsi="Arial" w:cs="Arial"/>
                <w:szCs w:val="24"/>
              </w:rPr>
              <w:t>use</w:t>
            </w:r>
            <w:proofErr w:type="gramEnd"/>
            <w:r w:rsidRPr="009D3995">
              <w:rPr>
                <w:rFonts w:ascii="Arial" w:hAnsi="Arial" w:cs="Arial"/>
                <w:szCs w:val="24"/>
              </w:rPr>
              <w:t xml:space="preserve"> or distribute the Materials for any purpose other than internal business improvement;</w:t>
            </w:r>
          </w:p>
        </w:tc>
      </w:tr>
      <w:tr w:rsidR="00D84221" w:rsidRPr="009D3995" w14:paraId="69F525B1" w14:textId="77777777" w:rsidTr="00C1632C">
        <w:tc>
          <w:tcPr>
            <w:tcW w:w="4752" w:type="dxa"/>
          </w:tcPr>
          <w:p w14:paraId="13246276" w14:textId="309A03C4" w:rsidR="00D84221" w:rsidRPr="007C6C1C" w:rsidRDefault="00D84221" w:rsidP="003348C3">
            <w:pPr>
              <w:pStyle w:val="ListParagraph"/>
              <w:widowControl w:val="0"/>
              <w:numPr>
                <w:ilvl w:val="0"/>
                <w:numId w:val="26"/>
              </w:numPr>
              <w:shd w:val="clear" w:color="auto" w:fill="FFFFFF" w:themeFill="background1"/>
              <w:suppressAutoHyphens/>
              <w:bidi/>
              <w:spacing w:before="160" w:after="0"/>
              <w:ind w:left="1152" w:hanging="288"/>
              <w:jc w:val="highKashida"/>
              <w:rPr>
                <w:rFonts w:ascii="Arial" w:hAnsi="Arial" w:cs="Arial"/>
                <w:szCs w:val="24"/>
              </w:rPr>
            </w:pPr>
            <w:r w:rsidRPr="000E0744">
              <w:rPr>
                <w:rFonts w:ascii="Arial" w:hAnsi="Arial" w:cs="Arial" w:hint="cs"/>
                <w:szCs w:val="24"/>
                <w:rtl/>
              </w:rPr>
              <w:t>أن يشير إلى المواد في أي مستند أو إتاحة المواد لأي شخص بخلاف المستشارين المهنيين الذين يساعدون العميل فيما يتعلق بالخدمات؛</w:t>
            </w:r>
          </w:p>
        </w:tc>
        <w:tc>
          <w:tcPr>
            <w:tcW w:w="236" w:type="dxa"/>
          </w:tcPr>
          <w:p w14:paraId="453766CA" w14:textId="7863668F" w:rsidR="00D84221" w:rsidRPr="007C6C1C" w:rsidRDefault="00D84221" w:rsidP="003348C3">
            <w:pPr>
              <w:widowControl w:val="0"/>
              <w:shd w:val="clear" w:color="auto" w:fill="FFFFFF" w:themeFill="background1"/>
              <w:suppressAutoHyphens/>
              <w:spacing w:before="160" w:after="0"/>
              <w:ind w:left="1152" w:hanging="288"/>
              <w:jc w:val="both"/>
              <w:rPr>
                <w:rFonts w:ascii="Arial" w:hAnsi="Arial" w:cs="Arial"/>
                <w:szCs w:val="24"/>
              </w:rPr>
            </w:pPr>
          </w:p>
        </w:tc>
        <w:bookmarkEnd w:id="12"/>
        <w:tc>
          <w:tcPr>
            <w:tcW w:w="4752" w:type="dxa"/>
          </w:tcPr>
          <w:p w14:paraId="7B46E611" w14:textId="343A8CC6" w:rsidR="00D84221" w:rsidRPr="009D3995" w:rsidRDefault="00D84221" w:rsidP="003348C3">
            <w:pPr>
              <w:pStyle w:val="ListParagraph"/>
              <w:widowControl w:val="0"/>
              <w:numPr>
                <w:ilvl w:val="2"/>
                <w:numId w:val="11"/>
              </w:numPr>
              <w:shd w:val="clear" w:color="auto" w:fill="FFFFFF" w:themeFill="background1"/>
              <w:suppressAutoHyphens/>
              <w:spacing w:before="160" w:after="0"/>
              <w:ind w:left="1152" w:hanging="288"/>
              <w:jc w:val="both"/>
              <w:rPr>
                <w:rFonts w:ascii="Arial" w:hAnsi="Arial" w:cs="Arial"/>
                <w:szCs w:val="24"/>
              </w:rPr>
            </w:pPr>
            <w:r w:rsidRPr="009D3995">
              <w:rPr>
                <w:rFonts w:ascii="Arial" w:hAnsi="Arial" w:cs="Arial"/>
                <w:szCs w:val="24"/>
              </w:rPr>
              <w:t>refer to the Materials in any document or make the Materials available to any person other than professional advisors who are assisting Client in relation to the services;</w:t>
            </w:r>
          </w:p>
        </w:tc>
      </w:tr>
      <w:tr w:rsidR="00D84221" w:rsidRPr="009D3995" w14:paraId="1AAD1545" w14:textId="77777777" w:rsidTr="00C1632C">
        <w:tc>
          <w:tcPr>
            <w:tcW w:w="4752" w:type="dxa"/>
          </w:tcPr>
          <w:p w14:paraId="788F39AA" w14:textId="1F8F44CE" w:rsidR="00D84221" w:rsidRPr="007C6C1C" w:rsidRDefault="00D84221" w:rsidP="00C1632C">
            <w:pPr>
              <w:pStyle w:val="ListParagraph"/>
              <w:widowControl w:val="0"/>
              <w:numPr>
                <w:ilvl w:val="0"/>
                <w:numId w:val="25"/>
              </w:numPr>
              <w:shd w:val="clear" w:color="auto" w:fill="FFFFFF" w:themeFill="background1"/>
              <w:suppressAutoHyphens/>
              <w:bidi/>
              <w:spacing w:before="160" w:after="0"/>
              <w:ind w:left="792"/>
              <w:jc w:val="highKashida"/>
              <w:rPr>
                <w:rFonts w:ascii="Arial" w:hAnsi="Arial" w:cs="Arial"/>
                <w:szCs w:val="24"/>
              </w:rPr>
            </w:pPr>
            <w:r w:rsidRPr="000E0744">
              <w:rPr>
                <w:rFonts w:ascii="Arial" w:hAnsi="Arial" w:cs="Arial" w:hint="cs"/>
                <w:szCs w:val="24"/>
                <w:rtl/>
              </w:rPr>
              <w:t>أن لا يتم الاعتماد على المواد (بما في ذلك أي مسودة مؤقتة أو مشورة أخرى سواء كانت شفهية أو مكتوبة) من قبل أي شخص آخر غير العميل؛ و</w:t>
            </w:r>
          </w:p>
        </w:tc>
        <w:tc>
          <w:tcPr>
            <w:tcW w:w="236" w:type="dxa"/>
          </w:tcPr>
          <w:p w14:paraId="38E7783A" w14:textId="14981D79"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7CB3D987" w14:textId="796F2B92"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09" w:hanging="283"/>
              <w:jc w:val="both"/>
              <w:rPr>
                <w:rFonts w:ascii="Arial" w:hAnsi="Arial" w:cs="Arial"/>
                <w:szCs w:val="24"/>
              </w:rPr>
            </w:pPr>
            <w:r w:rsidRPr="009D3995">
              <w:rPr>
                <w:rFonts w:ascii="Arial" w:hAnsi="Arial" w:cs="Arial"/>
                <w:szCs w:val="24"/>
              </w:rPr>
              <w:t>the Materials (including any interim draft or other advice whether oral or written) will not be relied upon by anyone other than Client; and</w:t>
            </w:r>
          </w:p>
        </w:tc>
      </w:tr>
      <w:tr w:rsidR="00D84221" w:rsidRPr="009D3995" w14:paraId="432947C1" w14:textId="77777777" w:rsidTr="00C1632C">
        <w:tc>
          <w:tcPr>
            <w:tcW w:w="4752" w:type="dxa"/>
          </w:tcPr>
          <w:p w14:paraId="1A8DA669" w14:textId="564F5B11" w:rsidR="00D84221" w:rsidRPr="007C6C1C" w:rsidRDefault="00D84221" w:rsidP="00700C9C">
            <w:pPr>
              <w:pStyle w:val="ListParagraph"/>
              <w:widowControl w:val="0"/>
              <w:numPr>
                <w:ilvl w:val="0"/>
                <w:numId w:val="25"/>
              </w:numPr>
              <w:shd w:val="clear" w:color="auto" w:fill="FFFFFF" w:themeFill="background1"/>
              <w:suppressAutoHyphens/>
              <w:bidi/>
              <w:spacing w:before="160" w:after="0"/>
              <w:ind w:left="792"/>
              <w:jc w:val="mediumKashida"/>
              <w:rPr>
                <w:rFonts w:ascii="Arial" w:hAnsi="Arial" w:cs="Arial"/>
                <w:szCs w:val="24"/>
              </w:rPr>
            </w:pPr>
            <w:r w:rsidRPr="000E0744">
              <w:rPr>
                <w:rFonts w:ascii="Arial" w:hAnsi="Arial" w:cs="Arial" w:hint="cs"/>
                <w:szCs w:val="24"/>
                <w:rtl/>
              </w:rPr>
              <w:t xml:space="preserve">أن لا يقوم العميل بذكر اسم المعهد أو الإشارة إلى المعهد أو المواد أو الخدمات في أي مواد مكتوبة (بخلاف المستشارين المهنين للعميل)، أو في أي مستندات مودعة في جهة عامة ما لم يقتض القانون ذلك. </w:t>
            </w:r>
          </w:p>
        </w:tc>
        <w:tc>
          <w:tcPr>
            <w:tcW w:w="236" w:type="dxa"/>
          </w:tcPr>
          <w:p w14:paraId="3A19C141" w14:textId="26A6A467"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7D15AA0A" w14:textId="22FC0A09"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09" w:hanging="283"/>
              <w:jc w:val="both"/>
              <w:rPr>
                <w:rFonts w:ascii="Arial" w:hAnsi="Arial" w:cs="Arial"/>
                <w:szCs w:val="24"/>
              </w:rPr>
            </w:pPr>
            <w:r w:rsidRPr="009D3995">
              <w:rPr>
                <w:rFonts w:ascii="Arial" w:hAnsi="Arial" w:cs="Arial"/>
                <w:szCs w:val="24"/>
              </w:rPr>
              <w:t xml:space="preserve">Client will not name BSI or refer to BSI or the Materials or the services in any written materials (other than to Client’s professional advisors), or any publicly filed documents unless required by law. </w:t>
            </w:r>
          </w:p>
        </w:tc>
      </w:tr>
      <w:tr w:rsidR="00D84221" w:rsidRPr="009D3995" w14:paraId="5B3EA900" w14:textId="77777777" w:rsidTr="00C1632C">
        <w:tc>
          <w:tcPr>
            <w:tcW w:w="4752" w:type="dxa"/>
          </w:tcPr>
          <w:p w14:paraId="751F9E44" w14:textId="4969ACBA" w:rsidR="00D84221" w:rsidRPr="007C6C1C" w:rsidRDefault="00D84221" w:rsidP="00C1632C">
            <w:pPr>
              <w:widowControl w:val="0"/>
              <w:shd w:val="clear" w:color="auto" w:fill="FFFFFF" w:themeFill="background1"/>
              <w:suppressAutoHyphens/>
              <w:bidi/>
              <w:spacing w:before="160" w:after="0"/>
              <w:jc w:val="highKashida"/>
              <w:rPr>
                <w:rFonts w:ascii="Arial" w:hAnsi="Arial" w:cs="Arial"/>
                <w:szCs w:val="24"/>
              </w:rPr>
            </w:pPr>
            <w:r w:rsidRPr="000E0744">
              <w:rPr>
                <w:rFonts w:ascii="Arial" w:hAnsi="Arial" w:cs="Arial" w:hint="cs"/>
                <w:szCs w:val="24"/>
                <w:rtl/>
              </w:rPr>
              <w:t xml:space="preserve">سيظل هذا البند </w:t>
            </w:r>
            <w:r w:rsidRPr="000E0744">
              <w:rPr>
                <w:rFonts w:ascii="Arial" w:hAnsi="Arial" w:cs="Arial" w:hint="cs"/>
                <w:szCs w:val="24"/>
              </w:rPr>
              <w:fldChar w:fldCharType="begin"/>
            </w:r>
            <w:r w:rsidRPr="000E0744">
              <w:rPr>
                <w:rFonts w:ascii="Arial" w:hAnsi="Arial" w:cs="Arial" w:hint="cs"/>
                <w:szCs w:val="24"/>
              </w:rPr>
              <w:instrText xml:space="preserve"> REF _Ref106113979 \r \h  \* MERGEFORMAT </w:instrText>
            </w:r>
            <w:r w:rsidRPr="000E0744">
              <w:rPr>
                <w:rFonts w:ascii="Arial" w:hAnsi="Arial" w:cs="Arial" w:hint="cs"/>
                <w:szCs w:val="24"/>
              </w:rPr>
            </w:r>
            <w:r w:rsidRPr="000E0744">
              <w:rPr>
                <w:rFonts w:ascii="Arial" w:hAnsi="Arial" w:cs="Arial" w:hint="cs"/>
                <w:szCs w:val="24"/>
              </w:rPr>
              <w:fldChar w:fldCharType="separate"/>
            </w:r>
            <w:r w:rsidR="00A20BAC">
              <w:rPr>
                <w:rFonts w:ascii="Arial" w:hAnsi="Arial" w:cs="Arial"/>
                <w:szCs w:val="24"/>
              </w:rPr>
              <w:t>20</w:t>
            </w:r>
            <w:r w:rsidRPr="000E0744">
              <w:rPr>
                <w:rFonts w:ascii="Arial" w:hAnsi="Arial" w:cs="Arial" w:hint="cs"/>
                <w:szCs w:val="24"/>
              </w:rPr>
              <w:fldChar w:fldCharType="end"/>
            </w:r>
            <w:r w:rsidRPr="000E0744">
              <w:rPr>
                <w:rFonts w:ascii="Arial" w:hAnsi="Arial" w:cs="Arial" w:hint="cs"/>
                <w:szCs w:val="24"/>
                <w:rtl/>
              </w:rPr>
              <w:t xml:space="preserve"> سارياً بعد انتهاء العقد أو إنهائه. </w:t>
            </w:r>
          </w:p>
        </w:tc>
        <w:tc>
          <w:tcPr>
            <w:tcW w:w="236" w:type="dxa"/>
          </w:tcPr>
          <w:p w14:paraId="6B72EED5" w14:textId="5DA61DA1"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21B29659" w14:textId="7E356720" w:rsidR="00D84221" w:rsidRPr="009D3995" w:rsidRDefault="00D84221" w:rsidP="00C1632C">
            <w:pPr>
              <w:widowControl w:val="0"/>
              <w:shd w:val="clear" w:color="auto" w:fill="FFFFFF" w:themeFill="background1"/>
              <w:suppressAutoHyphens/>
              <w:spacing w:before="160" w:after="0"/>
              <w:jc w:val="both"/>
              <w:rPr>
                <w:rFonts w:ascii="Arial" w:hAnsi="Arial" w:cs="Arial"/>
                <w:szCs w:val="24"/>
              </w:rPr>
            </w:pPr>
            <w:r w:rsidRPr="009D3995">
              <w:rPr>
                <w:rFonts w:ascii="Arial" w:hAnsi="Arial" w:cs="Arial"/>
                <w:szCs w:val="24"/>
              </w:rPr>
              <w:t xml:space="preserve">This clause </w:t>
            </w:r>
            <w:r w:rsidRPr="009D3995">
              <w:rPr>
                <w:rFonts w:ascii="Arial" w:hAnsi="Arial" w:cs="Arial"/>
                <w:szCs w:val="24"/>
              </w:rPr>
              <w:fldChar w:fldCharType="begin"/>
            </w:r>
            <w:r w:rsidRPr="009D3995">
              <w:rPr>
                <w:rFonts w:ascii="Arial" w:hAnsi="Arial" w:cs="Arial"/>
                <w:szCs w:val="24"/>
              </w:rPr>
              <w:instrText xml:space="preserve"> REF _Ref106113979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20</w:t>
            </w:r>
            <w:r w:rsidRPr="009D3995">
              <w:rPr>
                <w:rFonts w:ascii="Arial" w:hAnsi="Arial" w:cs="Arial"/>
                <w:szCs w:val="24"/>
              </w:rPr>
              <w:fldChar w:fldCharType="end"/>
            </w:r>
            <w:r w:rsidRPr="009D3995">
              <w:rPr>
                <w:rFonts w:ascii="Arial" w:hAnsi="Arial" w:cs="Arial"/>
                <w:szCs w:val="24"/>
              </w:rPr>
              <w:t xml:space="preserve"> will survive expiry or termination of the Contract.  </w:t>
            </w:r>
          </w:p>
        </w:tc>
      </w:tr>
      <w:tr w:rsidR="00D84221" w:rsidRPr="009D3995" w14:paraId="567B3EF7" w14:textId="77777777" w:rsidTr="00C1632C">
        <w:tc>
          <w:tcPr>
            <w:tcW w:w="4752" w:type="dxa"/>
          </w:tcPr>
          <w:p w14:paraId="10AE5134" w14:textId="78DC6566"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يظل المعهد في جميع الأوقات مالكاً لحقوق الملكية الفكرية في المواد. يمنح المعهد العميل ترخيصاً محدوداً وقابلاً للإلغاء وغير حصري لعرض أي شهادة صادرة عن المعهد (</w:t>
            </w:r>
            <w:r w:rsidRPr="00981130">
              <w:rPr>
                <w:rFonts w:ascii="Arial" w:hAnsi="Arial" w:cs="Arial" w:hint="cs"/>
                <w:bCs/>
                <w:sz w:val="22"/>
                <w:szCs w:val="24"/>
                <w:rtl/>
              </w:rPr>
              <w:t>الشهادة</w:t>
            </w:r>
            <w:r w:rsidRPr="000E0744">
              <w:rPr>
                <w:rFonts w:ascii="Arial" w:hAnsi="Arial" w:cs="Arial" w:hint="cs"/>
                <w:sz w:val="22"/>
                <w:szCs w:val="24"/>
                <w:rtl/>
              </w:rPr>
              <w:t xml:space="preserve">) طالما أنها سارية المفعول، إما بموجب شروط هذا العقد أو بما هو وارد على تلك الشهادة. لن يستخدم العميل حقوق الملكية الفكرية التي تخص المعهد في أي مواد إلا بالقدر المسموح به بموجب العقد. </w:t>
            </w:r>
          </w:p>
        </w:tc>
        <w:tc>
          <w:tcPr>
            <w:tcW w:w="236" w:type="dxa"/>
          </w:tcPr>
          <w:p w14:paraId="692A9DD9" w14:textId="44378B24"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0DE64895" w14:textId="33413F6A"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13" w:name="_Ref463442526"/>
            <w:bookmarkStart w:id="14" w:name="_Ref64295868"/>
            <w:r w:rsidRPr="009D3995">
              <w:rPr>
                <w:rFonts w:ascii="Arial" w:hAnsi="Arial" w:cs="Arial"/>
                <w:szCs w:val="24"/>
              </w:rPr>
              <w:t xml:space="preserve">BSI will </w:t>
            </w:r>
            <w:proofErr w:type="gramStart"/>
            <w:r w:rsidRPr="009D3995">
              <w:rPr>
                <w:rFonts w:ascii="Arial" w:hAnsi="Arial" w:cs="Arial"/>
                <w:szCs w:val="24"/>
              </w:rPr>
              <w:t>at all times</w:t>
            </w:r>
            <w:proofErr w:type="gramEnd"/>
            <w:r w:rsidRPr="009D3995">
              <w:rPr>
                <w:rFonts w:ascii="Arial" w:hAnsi="Arial" w:cs="Arial"/>
                <w:szCs w:val="24"/>
              </w:rPr>
              <w:t xml:space="preserve"> remain the owner of the intellectual property rights in the Materials. BSI grants to Client a limited, revocable, non-exclusive licence to display a certificate issued by BSI (</w:t>
            </w:r>
            <w:r w:rsidRPr="009D3995">
              <w:rPr>
                <w:rFonts w:ascii="Arial" w:hAnsi="Arial" w:cs="Arial"/>
                <w:b/>
                <w:szCs w:val="24"/>
              </w:rPr>
              <w:t>Certificate</w:t>
            </w:r>
            <w:r w:rsidRPr="009D3995">
              <w:rPr>
                <w:rFonts w:ascii="Arial" w:hAnsi="Arial" w:cs="Arial"/>
                <w:szCs w:val="24"/>
              </w:rPr>
              <w:t>) for so long as it remains valid, either under the terms of this Contract or on the face of the Certificate.</w:t>
            </w:r>
            <w:bookmarkEnd w:id="13"/>
            <w:r w:rsidRPr="009D3995">
              <w:rPr>
                <w:rFonts w:ascii="Arial" w:hAnsi="Arial" w:cs="Arial"/>
                <w:szCs w:val="24"/>
              </w:rPr>
              <w:t xml:space="preserve"> Client will not use BSI’s intellectual property rights in any Materials except solely </w:t>
            </w:r>
            <w:bookmarkStart w:id="15" w:name="_Hlk106615812"/>
            <w:r w:rsidRPr="009D3995">
              <w:rPr>
                <w:rFonts w:ascii="Arial" w:hAnsi="Arial" w:cs="Arial"/>
                <w:szCs w:val="24"/>
              </w:rPr>
              <w:t xml:space="preserve">to the extent </w:t>
            </w:r>
            <w:r w:rsidRPr="009D3995">
              <w:rPr>
                <w:rFonts w:ascii="Arial" w:hAnsi="Arial" w:cs="Arial"/>
                <w:szCs w:val="24"/>
              </w:rPr>
              <w:lastRenderedPageBreak/>
              <w:t>permitted under the Contract.</w:t>
            </w:r>
            <w:bookmarkEnd w:id="14"/>
            <w:r w:rsidRPr="009D3995">
              <w:rPr>
                <w:rFonts w:ascii="Arial" w:hAnsi="Arial" w:cs="Arial"/>
                <w:szCs w:val="24"/>
              </w:rPr>
              <w:t xml:space="preserve"> </w:t>
            </w:r>
          </w:p>
        </w:tc>
      </w:tr>
      <w:tr w:rsidR="00D84221" w:rsidRPr="009D3995" w14:paraId="08BA282A" w14:textId="77777777" w:rsidTr="00C1632C">
        <w:tc>
          <w:tcPr>
            <w:tcW w:w="4752" w:type="dxa"/>
          </w:tcPr>
          <w:p w14:paraId="38EAC44B" w14:textId="3A2AE354" w:rsidR="00D84221" w:rsidRPr="007C6C1C" w:rsidRDefault="00D84221" w:rsidP="00700C9C">
            <w:pPr>
              <w:pStyle w:val="P68B1DB1-ListParagraph1"/>
              <w:widowControl w:val="0"/>
              <w:numPr>
                <w:ilvl w:val="0"/>
                <w:numId w:val="22"/>
              </w:numPr>
              <w:shd w:val="clear" w:color="auto" w:fill="FFFFFF" w:themeFill="background1"/>
              <w:suppressAutoHyphens/>
              <w:spacing w:before="160" w:after="0" w:line="276" w:lineRule="auto"/>
              <w:ind w:hanging="720"/>
              <w:jc w:val="highKashida"/>
              <w:rPr>
                <w:rFonts w:ascii="Arial" w:hAnsi="Arial" w:cs="Arial"/>
                <w:szCs w:val="24"/>
              </w:rPr>
            </w:pPr>
            <w:r w:rsidRPr="000E0744">
              <w:rPr>
                <w:rFonts w:ascii="Arial" w:hAnsi="Arial" w:cs="Arial" w:hint="cs"/>
                <w:sz w:val="22"/>
                <w:szCs w:val="24"/>
                <w:rtl/>
              </w:rPr>
              <w:lastRenderedPageBreak/>
              <w:t>بالنسبة لبرامج الاعتماد التي تملكها أو تديرها منظمات خارجية، يجوز للمعهد أن يُضمّن حقوق الملكية الفكرية التي تخص الغير والتي تحكمها متطلبات برنامج الاعتماد ذاك. إلى الحد الذي يتم فيه تضمين أي من حقوق الملكية الفكرية تلك في المواد، يُقر العميل ويضمن أنه لن يستخدمها إلا وفقاً لقواعد أو حوكمة برنامج الاعتماد ذي الصلة.</w:t>
            </w:r>
          </w:p>
        </w:tc>
        <w:tc>
          <w:tcPr>
            <w:tcW w:w="236" w:type="dxa"/>
          </w:tcPr>
          <w:p w14:paraId="62D718F0" w14:textId="6E30FBAB"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512B6478" w14:textId="22F66D98"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16" w:name="_Ref107320941"/>
            <w:r w:rsidRPr="009D3995">
              <w:rPr>
                <w:rFonts w:ascii="Arial" w:hAnsi="Arial" w:cs="Arial"/>
                <w:szCs w:val="24"/>
              </w:rPr>
              <w:t>For certification schemes owned or managed by third party organisations, BSI may include third party intellectual property rights which are governed by the requirements of such certification scheme. To the extent any such intellectual property rights are included in the Materials, the Client acknowledges and warrants that it shall only use these strictly in accordance with the relevant certification scheme’s rules or governance.</w:t>
            </w:r>
            <w:bookmarkEnd w:id="16"/>
          </w:p>
        </w:tc>
      </w:tr>
      <w:tr w:rsidR="00D84221" w:rsidRPr="009D3995" w14:paraId="62B9FFE2" w14:textId="77777777" w:rsidTr="00C1632C">
        <w:tc>
          <w:tcPr>
            <w:tcW w:w="4752" w:type="dxa"/>
          </w:tcPr>
          <w:p w14:paraId="4145EA93" w14:textId="456E6B3F"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يتضمن الترخيص الوارد في البند </w:t>
            </w:r>
            <w:r w:rsidRPr="000E0744">
              <w:rPr>
                <w:rFonts w:ascii="Arial" w:hAnsi="Arial" w:cs="Arial"/>
                <w:sz w:val="22"/>
                <w:szCs w:val="24"/>
                <w:rtl/>
              </w:rPr>
              <w:fldChar w:fldCharType="begin"/>
            </w:r>
            <w:r w:rsidRPr="000E0744">
              <w:rPr>
                <w:rFonts w:ascii="Arial" w:hAnsi="Arial" w:cs="Arial"/>
                <w:sz w:val="22"/>
                <w:szCs w:val="24"/>
                <w:rtl/>
              </w:rPr>
              <w:instrText xml:space="preserve"> </w:instrText>
            </w:r>
            <w:r w:rsidRPr="000E0744">
              <w:rPr>
                <w:rFonts w:ascii="Arial" w:hAnsi="Arial" w:cs="Arial" w:hint="cs"/>
                <w:sz w:val="22"/>
                <w:szCs w:val="24"/>
              </w:rPr>
              <w:instrText>REF</w:instrText>
            </w:r>
            <w:r w:rsidRPr="000E0744">
              <w:rPr>
                <w:rFonts w:ascii="Arial" w:hAnsi="Arial" w:cs="Arial" w:hint="cs"/>
                <w:sz w:val="22"/>
                <w:szCs w:val="24"/>
                <w:rtl/>
              </w:rPr>
              <w:instrText xml:space="preserve"> _</w:instrText>
            </w:r>
            <w:r w:rsidRPr="000E0744">
              <w:rPr>
                <w:rFonts w:ascii="Arial" w:hAnsi="Arial" w:cs="Arial" w:hint="cs"/>
                <w:sz w:val="22"/>
                <w:szCs w:val="24"/>
              </w:rPr>
              <w:instrText>Ref64295868 \r \h</w:instrText>
            </w:r>
            <w:r w:rsidRPr="000E0744">
              <w:rPr>
                <w:rFonts w:ascii="Arial" w:hAnsi="Arial" w:cs="Arial"/>
                <w:sz w:val="22"/>
                <w:szCs w:val="24"/>
                <w:rtl/>
              </w:rPr>
              <w:instrText xml:space="preserve">  \* </w:instrText>
            </w:r>
            <w:r w:rsidRPr="000E0744">
              <w:rPr>
                <w:rFonts w:ascii="Arial" w:hAnsi="Arial" w:cs="Arial"/>
                <w:sz w:val="22"/>
                <w:szCs w:val="24"/>
              </w:rPr>
              <w:instrText>MERGEFORMAT</w:instrText>
            </w:r>
            <w:r w:rsidRPr="000E0744">
              <w:rPr>
                <w:rFonts w:ascii="Arial" w:hAnsi="Arial" w:cs="Arial"/>
                <w:sz w:val="22"/>
                <w:szCs w:val="24"/>
                <w:rtl/>
              </w:rPr>
              <w:instrText xml:space="preserve"> </w:instrText>
            </w:r>
            <w:r w:rsidRPr="000E0744">
              <w:rPr>
                <w:rFonts w:ascii="Arial" w:hAnsi="Arial" w:cs="Arial"/>
                <w:sz w:val="22"/>
                <w:szCs w:val="24"/>
                <w:rtl/>
              </w:rPr>
            </w:r>
            <w:r w:rsidRPr="000E0744">
              <w:rPr>
                <w:rFonts w:ascii="Arial" w:hAnsi="Arial" w:cs="Arial"/>
                <w:sz w:val="22"/>
                <w:szCs w:val="24"/>
                <w:rtl/>
              </w:rPr>
              <w:fldChar w:fldCharType="separate"/>
            </w:r>
            <w:r w:rsidR="00A20BAC">
              <w:rPr>
                <w:rFonts w:ascii="Arial" w:hAnsi="Arial" w:cs="Arial"/>
                <w:sz w:val="22"/>
                <w:szCs w:val="24"/>
              </w:rPr>
              <w:t>21</w:t>
            </w:r>
            <w:r w:rsidRPr="000E0744">
              <w:rPr>
                <w:rFonts w:ascii="Arial" w:hAnsi="Arial" w:cs="Arial"/>
                <w:sz w:val="22"/>
                <w:szCs w:val="24"/>
                <w:rtl/>
              </w:rPr>
              <w:fldChar w:fldCharType="end"/>
            </w:r>
            <w:r w:rsidRPr="000E0744">
              <w:rPr>
                <w:rFonts w:ascii="Arial" w:hAnsi="Arial" w:cs="Arial" w:hint="cs"/>
                <w:sz w:val="22"/>
                <w:szCs w:val="24"/>
                <w:rtl/>
              </w:rPr>
              <w:t xml:space="preserve"> ترخيصاً غير حصري للعميل لعرض الشعار الذي يخص المعهد (</w:t>
            </w:r>
            <w:r w:rsidRPr="00C1632C">
              <w:rPr>
                <w:rFonts w:ascii="Arial" w:hAnsi="Arial" w:cs="Arial" w:hint="cs"/>
                <w:bCs/>
                <w:sz w:val="22"/>
                <w:szCs w:val="24"/>
                <w:rtl/>
              </w:rPr>
              <w:t>شعار المعهد</w:t>
            </w:r>
            <w:r w:rsidRPr="000E0744">
              <w:rPr>
                <w:rFonts w:ascii="Arial" w:hAnsi="Arial" w:cs="Arial" w:hint="cs"/>
                <w:sz w:val="22"/>
                <w:szCs w:val="24"/>
                <w:rtl/>
              </w:rPr>
              <w:t xml:space="preserve">) أو الشعار المملوك لطرف ثالث كما هو محدد في الشهادة ذات الصلة، على المنتجات أو الخدمات التي تتعلق بها الشهادة أو بالاقتران معها، وفقاً لشروط هذا العقد. لا يجوز للعميل الترخيص من الباطن أو نقل الحق في عرض أي شهادة صادرة عن المعهد أو شعار المعهد أو أي شعار مملوك لطرف ثالث إلى أي طرف آخر. لا يجوز للعميل تعديل المحتوى أو تغيير مظهر الشهادة أو شعار المعهد. ينتهي الترخيص الوارد في البند </w:t>
            </w:r>
            <w:r w:rsidRPr="000E0744">
              <w:rPr>
                <w:rFonts w:ascii="Arial" w:hAnsi="Arial" w:cs="Arial" w:hint="cs"/>
                <w:sz w:val="22"/>
                <w:szCs w:val="24"/>
              </w:rPr>
              <w:fldChar w:fldCharType="begin"/>
            </w:r>
            <w:r w:rsidRPr="000E0744">
              <w:rPr>
                <w:rFonts w:ascii="Arial" w:hAnsi="Arial" w:cs="Arial" w:hint="cs"/>
                <w:sz w:val="22"/>
                <w:szCs w:val="24"/>
              </w:rPr>
              <w:instrText xml:space="preserve"> REF _Ref64295868 \r \h  \* MERGEFORMAT </w:instrText>
            </w:r>
            <w:r w:rsidRPr="000E0744">
              <w:rPr>
                <w:rFonts w:ascii="Arial" w:hAnsi="Arial" w:cs="Arial" w:hint="cs"/>
                <w:sz w:val="22"/>
                <w:szCs w:val="24"/>
              </w:rPr>
            </w:r>
            <w:r w:rsidRPr="000E0744">
              <w:rPr>
                <w:rFonts w:ascii="Arial" w:hAnsi="Arial" w:cs="Arial" w:hint="cs"/>
                <w:sz w:val="22"/>
                <w:szCs w:val="24"/>
              </w:rPr>
              <w:fldChar w:fldCharType="separate"/>
            </w:r>
            <w:r w:rsidR="00A20BAC">
              <w:rPr>
                <w:rFonts w:ascii="Arial" w:hAnsi="Arial" w:cs="Arial"/>
                <w:sz w:val="22"/>
                <w:szCs w:val="24"/>
              </w:rPr>
              <w:t>21</w:t>
            </w:r>
            <w:r w:rsidRPr="000E0744">
              <w:rPr>
                <w:rFonts w:ascii="Arial" w:hAnsi="Arial" w:cs="Arial" w:hint="cs"/>
                <w:sz w:val="22"/>
                <w:szCs w:val="24"/>
              </w:rPr>
              <w:fldChar w:fldCharType="end"/>
            </w:r>
            <w:r w:rsidRPr="000E0744">
              <w:rPr>
                <w:rFonts w:ascii="Arial" w:hAnsi="Arial" w:cs="Arial" w:hint="cs"/>
                <w:sz w:val="22"/>
                <w:szCs w:val="24"/>
                <w:rtl/>
              </w:rPr>
              <w:t xml:space="preserve"> عند انتهاء العقد أو الشهادة ذات الصلة أو إنهائها لأي سبب من أسباب. عند الانتهاء أو الإنهاء، سيتوقف العميل عن استخدام شعار المعهد ذي الصلة أو الشعار المملوك لطرف ثالث.</w:t>
            </w:r>
          </w:p>
        </w:tc>
        <w:tc>
          <w:tcPr>
            <w:tcW w:w="236" w:type="dxa"/>
          </w:tcPr>
          <w:p w14:paraId="0D4C61FB" w14:textId="2338BC6C"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68A37B31" w14:textId="5A01604E"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17" w:name="_Ref463442693"/>
            <w:bookmarkStart w:id="18" w:name="_Ref62038364"/>
            <w:r w:rsidRPr="009D3995">
              <w:rPr>
                <w:rFonts w:ascii="Arial" w:hAnsi="Arial" w:cs="Arial"/>
                <w:szCs w:val="24"/>
              </w:rPr>
              <w:t xml:space="preserve">The licence in clause </w:t>
            </w:r>
            <w:r w:rsidRPr="009D3995">
              <w:rPr>
                <w:rFonts w:ascii="Arial" w:hAnsi="Arial" w:cs="Arial"/>
                <w:szCs w:val="24"/>
              </w:rPr>
              <w:fldChar w:fldCharType="begin"/>
            </w:r>
            <w:r w:rsidRPr="009D3995">
              <w:rPr>
                <w:rFonts w:ascii="Arial" w:hAnsi="Arial" w:cs="Arial"/>
                <w:szCs w:val="24"/>
              </w:rPr>
              <w:instrText xml:space="preserve"> REF _Ref64295868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21</w:t>
            </w:r>
            <w:r w:rsidRPr="009D3995">
              <w:rPr>
                <w:rFonts w:ascii="Arial" w:hAnsi="Arial" w:cs="Arial"/>
                <w:szCs w:val="24"/>
              </w:rPr>
              <w:fldChar w:fldCharType="end"/>
            </w:r>
            <w:r w:rsidRPr="009D3995">
              <w:rPr>
                <w:rFonts w:ascii="Arial" w:hAnsi="Arial" w:cs="Arial"/>
                <w:szCs w:val="24"/>
              </w:rPr>
              <w:t xml:space="preserve"> includes a non-exclusive licence for Client to display the BSI-owned logo (</w:t>
            </w:r>
            <w:r w:rsidRPr="009D3995">
              <w:rPr>
                <w:rFonts w:ascii="Arial" w:hAnsi="Arial" w:cs="Arial"/>
                <w:b/>
                <w:szCs w:val="24"/>
              </w:rPr>
              <w:t>BSI Logo</w:t>
            </w:r>
            <w:r w:rsidRPr="009D3995">
              <w:rPr>
                <w:rFonts w:ascii="Arial" w:hAnsi="Arial" w:cs="Arial"/>
                <w:szCs w:val="24"/>
              </w:rPr>
              <w:t xml:space="preserve">) or third party-owned logo as specified on the relevant Certificate, on or in conjunction with the products or services to which the Certificate relates, in accordance with the terms of this Contract.  Client may not sub-license or transfer the right to display any Certificate issued by BSI, BSI Logo or third party-owned logo to any other party. Client may not amend the content or change the appearance of the Certificate or the BSI logo. The licence in clause </w:t>
            </w:r>
            <w:r w:rsidRPr="009D3995">
              <w:rPr>
                <w:rFonts w:ascii="Arial" w:hAnsi="Arial" w:cs="Arial"/>
                <w:szCs w:val="24"/>
              </w:rPr>
              <w:fldChar w:fldCharType="begin"/>
            </w:r>
            <w:r w:rsidRPr="009D3995">
              <w:rPr>
                <w:rFonts w:ascii="Arial" w:hAnsi="Arial" w:cs="Arial"/>
                <w:szCs w:val="24"/>
              </w:rPr>
              <w:instrText xml:space="preserve"> REF _Ref64295868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21</w:t>
            </w:r>
            <w:r w:rsidRPr="009D3995">
              <w:rPr>
                <w:rFonts w:ascii="Arial" w:hAnsi="Arial" w:cs="Arial"/>
                <w:szCs w:val="24"/>
              </w:rPr>
              <w:fldChar w:fldCharType="end"/>
            </w:r>
            <w:r w:rsidRPr="009D3995">
              <w:rPr>
                <w:rFonts w:ascii="Arial" w:hAnsi="Arial" w:cs="Arial"/>
                <w:szCs w:val="24"/>
              </w:rPr>
              <w:t xml:space="preserve"> ends on expiry or termination for any reason of the Contract or relevant Certificate.</w:t>
            </w:r>
            <w:bookmarkEnd w:id="17"/>
            <w:r w:rsidRPr="009D3995">
              <w:rPr>
                <w:rFonts w:ascii="Arial" w:hAnsi="Arial" w:cs="Arial"/>
                <w:szCs w:val="24"/>
              </w:rPr>
              <w:t xml:space="preserve">  On expiry or termination, Client will cease all use of the relevant BSI Logo or third party-owned logo.</w:t>
            </w:r>
            <w:bookmarkEnd w:id="18"/>
          </w:p>
        </w:tc>
      </w:tr>
      <w:tr w:rsidR="00D84221" w:rsidRPr="009D3995" w14:paraId="03AD7E0D" w14:textId="77777777" w:rsidTr="00C1632C">
        <w:tc>
          <w:tcPr>
            <w:tcW w:w="4752" w:type="dxa"/>
          </w:tcPr>
          <w:p w14:paraId="1883AB0D" w14:textId="6D6C1205"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mediumKashida"/>
              <w:rPr>
                <w:rFonts w:ascii="Arial" w:hAnsi="Arial" w:cs="Arial"/>
                <w:szCs w:val="24"/>
              </w:rPr>
            </w:pPr>
            <w:r w:rsidRPr="000E0744">
              <w:rPr>
                <w:rFonts w:ascii="Arial" w:hAnsi="Arial" w:cs="Arial" w:hint="cs"/>
                <w:sz w:val="22"/>
                <w:szCs w:val="24"/>
                <w:rtl/>
              </w:rPr>
              <w:t>جميع حقوق الملكية الفكرية في أي شعار يخص المعهد تظل ملكاً للمعهد. جميع أوجه السمعة التجارية الناجمة عن استخدام العميل لأي شعار يخص المعهد، أو أي شهادة أو تقرير صادر عن المعهد، ستؤول إلى المعهد وإلى الحد الذي تكون فيه أي من هذه الحقوق حقاً للعميل، يقوم العميل بموجبه بالتنازل عنها إلى المعهد. سيعرض العميل شعار المعهد فقط في النموذج المعتمد من قبل المعهد، وفقاً لأي إرشادات أو تعليمات يقدمها المعهد من وقت لآخر وفقط فيما يتعلق بالمنتجات و/أو الخدمات كما هو محدد في الشهادة ذات الصلة؛</w:t>
            </w:r>
          </w:p>
        </w:tc>
        <w:tc>
          <w:tcPr>
            <w:tcW w:w="236" w:type="dxa"/>
          </w:tcPr>
          <w:p w14:paraId="2A15C4B8" w14:textId="0D33662A"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149A6F53" w14:textId="46579C58"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19" w:name="_Ref458777399"/>
            <w:bookmarkEnd w:id="15"/>
            <w:r w:rsidRPr="009D3995">
              <w:rPr>
                <w:rFonts w:ascii="Arial" w:hAnsi="Arial" w:cs="Arial"/>
                <w:szCs w:val="24"/>
              </w:rPr>
              <w:t>All intellectual property rights in any BSI Logo remains vested in BSI.  All goodwill through Client's use of any BSI Logo, or any Certificate or report issued by BSI, will vest in BSI and to the extent any such rights accrue to Client, Client hereby assigns them to BSI.  Client will only display the BSI Logo in the form approved by BSI, in accordance with any guidelines and instructions provided by BSI from time to time and only in connection with the products and/or services as specified on the relevant Certificate;</w:t>
            </w:r>
          </w:p>
        </w:tc>
      </w:tr>
      <w:tr w:rsidR="00D84221" w:rsidRPr="009D3995" w14:paraId="15F58176" w14:textId="77777777" w:rsidTr="00C1632C">
        <w:tc>
          <w:tcPr>
            <w:tcW w:w="4752" w:type="dxa"/>
          </w:tcPr>
          <w:p w14:paraId="26EFD896" w14:textId="65FC3ABB"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لن يستخدم العميل أو يتقدم بطلب لتسجيل </w:t>
            </w:r>
            <w:r w:rsidRPr="000E0744">
              <w:rPr>
                <w:rFonts w:ascii="Arial" w:hAnsi="Arial" w:cs="Arial" w:hint="cs"/>
                <w:sz w:val="22"/>
                <w:szCs w:val="24"/>
                <w:rtl/>
              </w:rPr>
              <w:lastRenderedPageBreak/>
              <w:t xml:space="preserve">أي علامة تجارية تتكون من أو تشتمل على أو تشبه بشكل يثير اللبس أي شعار يخص المعهد ولن يقوم أو يغفل أي تصرف أو يسمح بالقيام بأي عمل قد يؤدي، في رأي المعهد المعقول، إلى إضعاف أو إيذاء أو الإضرار بأي شعار يخص المعهد أو السمعة أو الشهرة المرتبطة بالمعهد. ويشمل ذلك أي علامات تجارية مشابهة بشكل يثير اللبس أو أي علامات تكافئها من الناحية السمعية أو البصرية في اللغة العربية. </w:t>
            </w:r>
          </w:p>
        </w:tc>
        <w:tc>
          <w:tcPr>
            <w:tcW w:w="236" w:type="dxa"/>
          </w:tcPr>
          <w:p w14:paraId="51476FA4" w14:textId="2A69D11F"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31C9635C" w14:textId="20289E23"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Client will not use, or apply for </w:t>
            </w:r>
            <w:r w:rsidRPr="009D3995">
              <w:rPr>
                <w:rFonts w:ascii="Arial" w:hAnsi="Arial" w:cs="Arial"/>
                <w:szCs w:val="24"/>
              </w:rPr>
              <w:lastRenderedPageBreak/>
              <w:t xml:space="preserve">registration of, any </w:t>
            </w:r>
            <w:proofErr w:type="gramStart"/>
            <w:r w:rsidRPr="009D3995">
              <w:rPr>
                <w:rFonts w:ascii="Arial" w:hAnsi="Arial" w:cs="Arial"/>
                <w:szCs w:val="24"/>
              </w:rPr>
              <w:t>trade mark</w:t>
            </w:r>
            <w:proofErr w:type="gramEnd"/>
            <w:r w:rsidRPr="009D3995">
              <w:rPr>
                <w:rFonts w:ascii="Arial" w:hAnsi="Arial" w:cs="Arial"/>
                <w:szCs w:val="24"/>
              </w:rPr>
              <w:t xml:space="preserve"> which consists of, or comprises, or is confusingly similar to any BSI Logo or do, or omit to do, or permit to be done, any act that, in BSI's reasonable opinion, may weaken, damage or be detrimental to any BSI Logo or the reputation or goodwill associated with BSI. This includes any confusingly similar </w:t>
            </w:r>
            <w:proofErr w:type="spellStart"/>
            <w:proofErr w:type="gramStart"/>
            <w:r w:rsidRPr="009D3995">
              <w:rPr>
                <w:rFonts w:ascii="Arial" w:hAnsi="Arial" w:cs="Arial"/>
                <w:szCs w:val="24"/>
              </w:rPr>
              <w:t>trade marks</w:t>
            </w:r>
            <w:proofErr w:type="spellEnd"/>
            <w:proofErr w:type="gramEnd"/>
            <w:r w:rsidRPr="009D3995">
              <w:rPr>
                <w:rFonts w:ascii="Arial" w:hAnsi="Arial" w:cs="Arial"/>
                <w:szCs w:val="24"/>
              </w:rPr>
              <w:t xml:space="preserve"> or any phonetic or visual equivalents in the Arabic language. </w:t>
            </w:r>
          </w:p>
        </w:tc>
      </w:tr>
      <w:tr w:rsidR="00D84221" w:rsidRPr="009D3995" w14:paraId="388038AC" w14:textId="77777777" w:rsidTr="00C1632C">
        <w:tc>
          <w:tcPr>
            <w:tcW w:w="4752" w:type="dxa"/>
          </w:tcPr>
          <w:p w14:paraId="01525483" w14:textId="18660DF3"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lastRenderedPageBreak/>
              <w:t>للطعن في نتائج خدمة الاعتماد، يجب على العميل تقديم إشعار كتابي بالطعن إلى المعهد في غضون 21 يوماً من استلام النتيجة المراد الطعن فيها. يتعين توجيه الإشعار إلى مدير الامتثال والمخاطر لدى المعهد.</w:t>
            </w:r>
          </w:p>
        </w:tc>
        <w:tc>
          <w:tcPr>
            <w:tcW w:w="236" w:type="dxa"/>
          </w:tcPr>
          <w:p w14:paraId="689B701F" w14:textId="602746FA"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bookmarkEnd w:id="19"/>
        <w:tc>
          <w:tcPr>
            <w:tcW w:w="4752" w:type="dxa"/>
          </w:tcPr>
          <w:p w14:paraId="067458D3" w14:textId="3C92D8FF"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To appeal the outcome of a certification service, Client must serve BSI with written notice of appeal within 21 days of receipt of the outcome intended to be appealed. Notice must be addressed to BSI’s Compliance and Risk Director.</w:t>
            </w:r>
          </w:p>
        </w:tc>
      </w:tr>
      <w:tr w:rsidR="00D84221" w:rsidRPr="009D3995" w14:paraId="7ED1BD42" w14:textId="77777777" w:rsidTr="00C1632C">
        <w:tc>
          <w:tcPr>
            <w:tcW w:w="4752" w:type="dxa"/>
          </w:tcPr>
          <w:p w14:paraId="419281A6" w14:textId="1E31D9FA"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يتم النظر في الطعون المتعلقة بقرار الاعتماد وفقاً لإجراءات الطعون الداخلية لدى المعهد. سيظل قرار المعهد ساري المفعول في انتظار نتيجة الطعن، والتي يقر كل من العميل والمعهد على أنها ستكون نهائية.</w:t>
            </w:r>
          </w:p>
        </w:tc>
        <w:tc>
          <w:tcPr>
            <w:tcW w:w="236" w:type="dxa"/>
          </w:tcPr>
          <w:p w14:paraId="01565834" w14:textId="2C3006CD"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2A0AE3CB" w14:textId="2E294C06"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Appeals relating to a certification decision are heard in accordance with BSI’s internal appeals procedure. The decision of BSI will remain in force pending the outcome of the appeal, which Client and BSI each agree will be final.</w:t>
            </w:r>
          </w:p>
        </w:tc>
      </w:tr>
      <w:tr w:rsidR="00D84221" w:rsidRPr="009D3995" w14:paraId="432015BD" w14:textId="77777777" w:rsidTr="00C1632C">
        <w:tc>
          <w:tcPr>
            <w:tcW w:w="4752" w:type="dxa"/>
          </w:tcPr>
          <w:p w14:paraId="75A7381C" w14:textId="79841639"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يجوز للمعهد أن تسترد من العميل جميع التكاليف المعقولة التي تكبدها المعهد فيما يتعلق بالطعن في نتيجة قرار الاعتماد في حال صدرت نتيجة ذلك الطعن لصالح المعهد. </w:t>
            </w:r>
          </w:p>
        </w:tc>
        <w:tc>
          <w:tcPr>
            <w:tcW w:w="236" w:type="dxa"/>
          </w:tcPr>
          <w:p w14:paraId="6D466560" w14:textId="0E885398"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4F567700" w14:textId="68826415"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BSI may recover from Client all reasonable costs it incurs in connection with Client appealing the outcome of a certification decision where the outcome of that appeal finds in favour of BSI. </w:t>
            </w:r>
          </w:p>
        </w:tc>
      </w:tr>
      <w:tr w:rsidR="00D84221" w:rsidRPr="009D3995" w14:paraId="241D9B5F" w14:textId="77777777" w:rsidTr="00C1632C">
        <w:tc>
          <w:tcPr>
            <w:tcW w:w="4752" w:type="dxa"/>
          </w:tcPr>
          <w:p w14:paraId="1A581766" w14:textId="5B5570B5"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بالنسبة لجميع خدمات الاعتماد، يجوز للمعهد الإفصاح عن اسم العميل أو نطاق الشهادة أو وضعها في المجال العام، على موقع ويب أو بأي وسيلة أخرى، بالإضافة إلى تفاصيل إصدار أو تعليق أو إلغاء أو إنهاء الشهادة أو الترخيص.</w:t>
            </w:r>
          </w:p>
        </w:tc>
        <w:tc>
          <w:tcPr>
            <w:tcW w:w="236" w:type="dxa"/>
          </w:tcPr>
          <w:p w14:paraId="21A85654" w14:textId="39EF3360"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40EECC3A" w14:textId="40AC00D2"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For all certification services, BSI may disclose or put into the public domain, on a website or by any other means, Client’s name, scope of certification, as well as details of the issuance, suspension, revocation or termination of a Certificate or licence.</w:t>
            </w:r>
          </w:p>
        </w:tc>
      </w:tr>
      <w:tr w:rsidR="00D84221" w:rsidRPr="009D3995" w14:paraId="53D1EBA7" w14:textId="77777777" w:rsidTr="00C1632C">
        <w:tc>
          <w:tcPr>
            <w:tcW w:w="4752" w:type="dxa"/>
          </w:tcPr>
          <w:p w14:paraId="01877827" w14:textId="77D1AE16"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سيحافظ كل طرف على سرية معلومات الطرف الآخر لمدة 6 سنوات من تاريخ استلامها ويلتزم بحذفها بعد ذلك وعدم استخدامها أو الإفصاح عنها إلا في الحالات التالية (في هذه الحالة، سيقوم الطرف المتلقي بإخطار الطرف الآخر، إذا كان قادراً على ذلك بشكل مشروع، وفي غضون فترة زمنية معقولة تجارياً): </w:t>
            </w:r>
          </w:p>
        </w:tc>
        <w:tc>
          <w:tcPr>
            <w:tcW w:w="236" w:type="dxa"/>
          </w:tcPr>
          <w:p w14:paraId="12A58FAA" w14:textId="203D42BC"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1EDE5E3C" w14:textId="5204866B"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20" w:name="_Ref460415186"/>
            <w:r w:rsidRPr="009D3995">
              <w:rPr>
                <w:rFonts w:ascii="Arial" w:hAnsi="Arial" w:cs="Arial"/>
                <w:szCs w:val="24"/>
              </w:rPr>
              <w:t>Each party will keep the other party’s information confidential for a period of 6 years from receipt and delete it thereafter and will not use or disclose it except in the following situations (in which case, the receiving party will notify the other party if legally able to and within a commercially reasonable time):</w:t>
            </w:r>
            <w:bookmarkEnd w:id="20"/>
            <w:r w:rsidRPr="009D3995">
              <w:rPr>
                <w:rFonts w:ascii="Arial" w:hAnsi="Arial" w:cs="Arial"/>
                <w:szCs w:val="24"/>
              </w:rPr>
              <w:t xml:space="preserve"> </w:t>
            </w:r>
          </w:p>
        </w:tc>
      </w:tr>
      <w:tr w:rsidR="00D84221" w:rsidRPr="009D3995" w14:paraId="378FC319" w14:textId="77777777" w:rsidTr="00C1632C">
        <w:tc>
          <w:tcPr>
            <w:tcW w:w="4752" w:type="dxa"/>
          </w:tcPr>
          <w:p w14:paraId="7195D5CF" w14:textId="42107622" w:rsidR="00D84221" w:rsidRPr="007C6C1C" w:rsidRDefault="00D84221" w:rsidP="00C1632C">
            <w:pPr>
              <w:widowControl w:val="0"/>
              <w:shd w:val="clear" w:color="auto" w:fill="FFFFFF" w:themeFill="background1"/>
              <w:suppressAutoHyphens/>
              <w:bidi/>
              <w:spacing w:before="160" w:after="0"/>
              <w:jc w:val="highKashida"/>
              <w:rPr>
                <w:rFonts w:ascii="Arial" w:hAnsi="Arial" w:cs="Arial"/>
                <w:szCs w:val="24"/>
              </w:rPr>
            </w:pPr>
            <w:r w:rsidRPr="000E0744">
              <w:rPr>
                <w:rFonts w:ascii="Arial" w:hAnsi="Arial" w:cs="Arial" w:hint="cs"/>
                <w:szCs w:val="24"/>
                <w:rtl/>
              </w:rPr>
              <w:t xml:space="preserve">إلى الحد الذي يقتضيه القانون أو أي سلطة </w:t>
            </w:r>
            <w:r w:rsidRPr="000E0744">
              <w:rPr>
                <w:rFonts w:ascii="Arial" w:hAnsi="Arial" w:cs="Arial" w:hint="cs"/>
                <w:szCs w:val="24"/>
                <w:rtl/>
              </w:rPr>
              <w:lastRenderedPageBreak/>
              <w:t>حكومية أو تنظيمية أو سلطة اعتماد أو محكمة في أي ولاية قضائية (دولة)؛ أو</w:t>
            </w:r>
          </w:p>
        </w:tc>
        <w:tc>
          <w:tcPr>
            <w:tcW w:w="236" w:type="dxa"/>
          </w:tcPr>
          <w:p w14:paraId="3399BF4E" w14:textId="537A20E2"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374A46ED" w14:textId="74852999"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65" w:hanging="425"/>
              <w:jc w:val="both"/>
              <w:rPr>
                <w:rFonts w:ascii="Arial" w:hAnsi="Arial" w:cs="Arial"/>
                <w:szCs w:val="24"/>
              </w:rPr>
            </w:pPr>
            <w:r w:rsidRPr="009D3995">
              <w:rPr>
                <w:rFonts w:ascii="Arial" w:hAnsi="Arial" w:cs="Arial"/>
                <w:szCs w:val="24"/>
              </w:rPr>
              <w:t xml:space="preserve">to the extent required by law, any </w:t>
            </w:r>
            <w:r w:rsidRPr="009D3995">
              <w:rPr>
                <w:rFonts w:ascii="Arial" w:hAnsi="Arial" w:cs="Arial"/>
                <w:szCs w:val="24"/>
              </w:rPr>
              <w:lastRenderedPageBreak/>
              <w:t>governmental, regulatory or accreditation authority, or court in any jurisdiction; or</w:t>
            </w:r>
          </w:p>
        </w:tc>
      </w:tr>
      <w:tr w:rsidR="00D84221" w:rsidRPr="009D3995" w14:paraId="22E70D37" w14:textId="77777777" w:rsidTr="00C1632C">
        <w:tc>
          <w:tcPr>
            <w:tcW w:w="4752" w:type="dxa"/>
          </w:tcPr>
          <w:p w14:paraId="38BDA62F" w14:textId="0C90BED0" w:rsidR="00D84221" w:rsidRPr="007C6C1C" w:rsidRDefault="00D84221" w:rsidP="00C1632C">
            <w:pPr>
              <w:widowControl w:val="0"/>
              <w:shd w:val="clear" w:color="auto" w:fill="FFFFFF" w:themeFill="background1"/>
              <w:suppressAutoHyphens/>
              <w:bidi/>
              <w:spacing w:before="160" w:after="0"/>
              <w:jc w:val="highKashida"/>
              <w:rPr>
                <w:rFonts w:ascii="Arial" w:hAnsi="Arial" w:cs="Arial"/>
                <w:szCs w:val="24"/>
              </w:rPr>
            </w:pPr>
            <w:r w:rsidRPr="000E0744">
              <w:rPr>
                <w:rFonts w:ascii="Arial" w:hAnsi="Arial" w:cs="Arial" w:hint="cs"/>
                <w:szCs w:val="24"/>
                <w:rtl/>
              </w:rPr>
              <w:lastRenderedPageBreak/>
              <w:t>إلى الحد المطلوب الإفصاح عنه إذا ارتأى المعهد بشكل معقول أن صحة أو سلامة المستهلكين قد تكون في خطر.</w:t>
            </w:r>
          </w:p>
        </w:tc>
        <w:tc>
          <w:tcPr>
            <w:tcW w:w="236" w:type="dxa"/>
          </w:tcPr>
          <w:p w14:paraId="1BAFC5FE" w14:textId="00661840"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213C571F" w14:textId="2C4CDC64"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65" w:hanging="425"/>
              <w:jc w:val="both"/>
              <w:rPr>
                <w:rFonts w:ascii="Arial" w:hAnsi="Arial" w:cs="Arial"/>
                <w:szCs w:val="24"/>
              </w:rPr>
            </w:pPr>
            <w:r w:rsidRPr="009D3995">
              <w:rPr>
                <w:rFonts w:ascii="Arial" w:hAnsi="Arial" w:cs="Arial"/>
                <w:szCs w:val="24"/>
              </w:rPr>
              <w:t>to the extent required to be disclosed if, in the reasonable opinion of BSI, the health or safety of consumers may be at risk.</w:t>
            </w:r>
          </w:p>
        </w:tc>
      </w:tr>
      <w:tr w:rsidR="00D84221" w:rsidRPr="009D3995" w14:paraId="3FA41818" w14:textId="77777777" w:rsidTr="00C1632C">
        <w:tc>
          <w:tcPr>
            <w:tcW w:w="4752" w:type="dxa"/>
          </w:tcPr>
          <w:p w14:paraId="51635969" w14:textId="299CF60E"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بغض النظر عما ورد في البند </w:t>
            </w:r>
            <w:r w:rsidRPr="000E0744">
              <w:rPr>
                <w:rFonts w:ascii="Arial" w:hAnsi="Arial" w:cs="Arial" w:hint="cs"/>
                <w:sz w:val="22"/>
                <w:szCs w:val="24"/>
              </w:rPr>
              <w:fldChar w:fldCharType="begin"/>
            </w:r>
            <w:r w:rsidRPr="000E0744">
              <w:rPr>
                <w:rFonts w:ascii="Arial" w:hAnsi="Arial" w:cs="Arial" w:hint="cs"/>
                <w:sz w:val="22"/>
                <w:szCs w:val="24"/>
              </w:rPr>
              <w:instrText xml:space="preserve"> REF _Ref460415186 \r \h  \* MERGEFORMAT </w:instrText>
            </w:r>
            <w:r w:rsidRPr="000E0744">
              <w:rPr>
                <w:rFonts w:ascii="Arial" w:hAnsi="Arial" w:cs="Arial" w:hint="cs"/>
                <w:sz w:val="22"/>
                <w:szCs w:val="24"/>
              </w:rPr>
            </w:r>
            <w:r w:rsidRPr="000E0744">
              <w:rPr>
                <w:rFonts w:ascii="Arial" w:hAnsi="Arial" w:cs="Arial" w:hint="cs"/>
                <w:sz w:val="22"/>
                <w:szCs w:val="24"/>
              </w:rPr>
              <w:fldChar w:fldCharType="separate"/>
            </w:r>
            <w:r w:rsidR="00A20BAC">
              <w:rPr>
                <w:rFonts w:ascii="Arial" w:hAnsi="Arial" w:cs="Arial"/>
                <w:sz w:val="22"/>
                <w:szCs w:val="24"/>
              </w:rPr>
              <w:t>30</w:t>
            </w:r>
            <w:r w:rsidRPr="000E0744">
              <w:rPr>
                <w:rFonts w:ascii="Arial" w:hAnsi="Arial" w:cs="Arial" w:hint="cs"/>
                <w:sz w:val="22"/>
                <w:szCs w:val="24"/>
              </w:rPr>
              <w:fldChar w:fldCharType="end"/>
            </w:r>
            <w:r w:rsidRPr="000E0744">
              <w:rPr>
                <w:rFonts w:ascii="Arial" w:hAnsi="Arial" w:cs="Arial" w:hint="cs"/>
                <w:sz w:val="22"/>
                <w:szCs w:val="24"/>
                <w:rtl/>
              </w:rPr>
              <w:t>:</w:t>
            </w:r>
          </w:p>
        </w:tc>
        <w:tc>
          <w:tcPr>
            <w:tcW w:w="236" w:type="dxa"/>
          </w:tcPr>
          <w:p w14:paraId="0249D810" w14:textId="5971C77E"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14F2BF5D" w14:textId="3E2933FF"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21" w:name="_Ref62038710"/>
            <w:r w:rsidRPr="009D3995">
              <w:rPr>
                <w:rFonts w:ascii="Arial" w:hAnsi="Arial" w:cs="Arial"/>
                <w:szCs w:val="24"/>
              </w:rPr>
              <w:t xml:space="preserve">Notwithstanding clause </w:t>
            </w:r>
            <w:r w:rsidRPr="009D3995">
              <w:rPr>
                <w:rFonts w:ascii="Arial" w:hAnsi="Arial" w:cs="Arial"/>
                <w:szCs w:val="24"/>
              </w:rPr>
              <w:fldChar w:fldCharType="begin"/>
            </w:r>
            <w:r w:rsidRPr="009D3995">
              <w:rPr>
                <w:rFonts w:ascii="Arial" w:hAnsi="Arial" w:cs="Arial"/>
                <w:szCs w:val="24"/>
              </w:rPr>
              <w:instrText xml:space="preserve"> REF _Ref460415186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30</w:t>
            </w:r>
            <w:r w:rsidRPr="009D3995">
              <w:rPr>
                <w:rFonts w:ascii="Arial" w:hAnsi="Arial" w:cs="Arial"/>
                <w:szCs w:val="24"/>
              </w:rPr>
              <w:fldChar w:fldCharType="end"/>
            </w:r>
            <w:r w:rsidRPr="009D3995">
              <w:rPr>
                <w:rFonts w:ascii="Arial" w:hAnsi="Arial" w:cs="Arial"/>
                <w:szCs w:val="24"/>
              </w:rPr>
              <w:t>:</w:t>
            </w:r>
          </w:p>
        </w:tc>
      </w:tr>
      <w:tr w:rsidR="00D84221" w:rsidRPr="009D3995" w14:paraId="66B06075" w14:textId="77777777" w:rsidTr="00C1632C">
        <w:tc>
          <w:tcPr>
            <w:tcW w:w="4752" w:type="dxa"/>
          </w:tcPr>
          <w:p w14:paraId="594EB862" w14:textId="76FB39B6" w:rsidR="00D84221" w:rsidRPr="003348C3" w:rsidRDefault="00D84221" w:rsidP="003348C3">
            <w:pPr>
              <w:pStyle w:val="ListParagraph"/>
              <w:widowControl w:val="0"/>
              <w:numPr>
                <w:ilvl w:val="0"/>
                <w:numId w:val="27"/>
              </w:numPr>
              <w:shd w:val="clear" w:color="auto" w:fill="FFFFFF" w:themeFill="background1"/>
              <w:suppressAutoHyphens/>
              <w:bidi/>
              <w:spacing w:before="160" w:after="0"/>
              <w:ind w:left="792"/>
              <w:jc w:val="highKashida"/>
              <w:rPr>
                <w:rFonts w:ascii="Arial" w:hAnsi="Arial" w:cs="Arial"/>
                <w:szCs w:val="24"/>
              </w:rPr>
            </w:pPr>
            <w:r w:rsidRPr="003348C3">
              <w:rPr>
                <w:rFonts w:ascii="Arial" w:hAnsi="Arial" w:cs="Arial" w:hint="cs"/>
                <w:szCs w:val="24"/>
                <w:rtl/>
              </w:rPr>
              <w:t>يجوز للمعهد القيام بما يلي:</w:t>
            </w:r>
          </w:p>
        </w:tc>
        <w:tc>
          <w:tcPr>
            <w:tcW w:w="236" w:type="dxa"/>
          </w:tcPr>
          <w:p w14:paraId="26DC08A0" w14:textId="601A9648"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153D2B3C" w14:textId="65F298C7"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426"/>
              <w:jc w:val="both"/>
              <w:rPr>
                <w:rFonts w:ascii="Arial" w:hAnsi="Arial" w:cs="Arial"/>
                <w:szCs w:val="24"/>
              </w:rPr>
            </w:pPr>
            <w:r w:rsidRPr="009D3995">
              <w:rPr>
                <w:rFonts w:ascii="Arial" w:hAnsi="Arial" w:cs="Arial"/>
                <w:szCs w:val="24"/>
              </w:rPr>
              <w:t>BSI may:</w:t>
            </w:r>
          </w:p>
        </w:tc>
      </w:tr>
      <w:tr w:rsidR="00D84221" w:rsidRPr="009D3995" w14:paraId="6F2A9A37" w14:textId="77777777" w:rsidTr="00C1632C">
        <w:tc>
          <w:tcPr>
            <w:tcW w:w="4752" w:type="dxa"/>
          </w:tcPr>
          <w:p w14:paraId="0EDBC092" w14:textId="1EE1E585" w:rsidR="00D84221" w:rsidRPr="003348C3" w:rsidRDefault="00D84221" w:rsidP="003348C3">
            <w:pPr>
              <w:pStyle w:val="ListParagraph"/>
              <w:widowControl w:val="0"/>
              <w:numPr>
                <w:ilvl w:val="0"/>
                <w:numId w:val="28"/>
              </w:numPr>
              <w:shd w:val="clear" w:color="auto" w:fill="FFFFFF" w:themeFill="background1"/>
              <w:suppressAutoHyphens/>
              <w:bidi/>
              <w:spacing w:before="160" w:after="0"/>
              <w:ind w:left="1152" w:hanging="288"/>
              <w:jc w:val="highKashida"/>
              <w:rPr>
                <w:rFonts w:ascii="Arial" w:hAnsi="Arial" w:cs="Arial"/>
                <w:szCs w:val="24"/>
              </w:rPr>
            </w:pPr>
            <w:r w:rsidRPr="003348C3">
              <w:rPr>
                <w:rFonts w:ascii="Arial" w:hAnsi="Arial" w:cs="Arial" w:hint="cs"/>
                <w:szCs w:val="24"/>
                <w:rtl/>
              </w:rPr>
              <w:t>استخدام المعلومات السرية للعميل بغرض ممارسة أو تنفيذ التزاماته بموجب العقد (بما في ذلك، عند الضرورة، تزويد هيئات الاعتماد بالمعلومات السرية المطلوبة فيما يتعلق بنشر شهادة العميل في قاعدة بيانات الشهادات العامة)؛ و</w:t>
            </w:r>
          </w:p>
        </w:tc>
        <w:tc>
          <w:tcPr>
            <w:tcW w:w="236" w:type="dxa"/>
          </w:tcPr>
          <w:p w14:paraId="5AABAE9E" w14:textId="7698AE49" w:rsidR="00D84221" w:rsidRPr="007C6C1C" w:rsidRDefault="00D84221" w:rsidP="00C1632C">
            <w:pPr>
              <w:widowControl w:val="0"/>
              <w:shd w:val="clear" w:color="auto" w:fill="FFFFFF" w:themeFill="background1"/>
              <w:suppressAutoHyphens/>
              <w:spacing w:before="160" w:after="0"/>
              <w:ind w:left="1800"/>
              <w:jc w:val="both"/>
              <w:rPr>
                <w:rFonts w:ascii="Arial" w:hAnsi="Arial" w:cs="Arial"/>
                <w:szCs w:val="24"/>
              </w:rPr>
            </w:pPr>
          </w:p>
        </w:tc>
        <w:tc>
          <w:tcPr>
            <w:tcW w:w="4752" w:type="dxa"/>
          </w:tcPr>
          <w:p w14:paraId="1771432C" w14:textId="6243B60B" w:rsidR="00D84221" w:rsidRPr="009D3995" w:rsidRDefault="00D84221" w:rsidP="00DA7871">
            <w:pPr>
              <w:pStyle w:val="ListParagraph"/>
              <w:widowControl w:val="0"/>
              <w:numPr>
                <w:ilvl w:val="2"/>
                <w:numId w:val="11"/>
              </w:numPr>
              <w:shd w:val="clear" w:color="auto" w:fill="FFFFFF" w:themeFill="background1"/>
              <w:suppressAutoHyphens/>
              <w:spacing w:before="160" w:after="0"/>
              <w:ind w:left="1152" w:hanging="288"/>
              <w:jc w:val="both"/>
              <w:rPr>
                <w:rFonts w:ascii="Arial" w:hAnsi="Arial" w:cs="Arial"/>
                <w:szCs w:val="24"/>
              </w:rPr>
            </w:pPr>
            <w:r w:rsidRPr="009D3995">
              <w:rPr>
                <w:rFonts w:ascii="Arial" w:hAnsi="Arial" w:cs="Arial"/>
                <w:szCs w:val="24"/>
              </w:rPr>
              <w:t>use the confidential information of the Client for the purpose of exercising or performing its obligations under the Contract (including as necessary, providing to accreditation bodies such confidential information as is required in respect publication of Client’s certification on a public certification database); and</w:t>
            </w:r>
          </w:p>
        </w:tc>
      </w:tr>
      <w:tr w:rsidR="00D84221" w:rsidRPr="009D3995" w14:paraId="3A07B98D" w14:textId="77777777" w:rsidTr="00C1632C">
        <w:tc>
          <w:tcPr>
            <w:tcW w:w="4752" w:type="dxa"/>
          </w:tcPr>
          <w:p w14:paraId="41F78659" w14:textId="5B2ED018" w:rsidR="00D84221" w:rsidRPr="003348C3" w:rsidRDefault="00D84221" w:rsidP="003348C3">
            <w:pPr>
              <w:pStyle w:val="ListParagraph"/>
              <w:widowControl w:val="0"/>
              <w:numPr>
                <w:ilvl w:val="0"/>
                <w:numId w:val="28"/>
              </w:numPr>
              <w:shd w:val="clear" w:color="auto" w:fill="FFFFFF" w:themeFill="background1"/>
              <w:suppressAutoHyphens/>
              <w:bidi/>
              <w:spacing w:before="160" w:after="0"/>
              <w:ind w:left="1152" w:hanging="288"/>
              <w:jc w:val="highKashida"/>
              <w:rPr>
                <w:rFonts w:ascii="Arial" w:hAnsi="Arial" w:cs="Arial"/>
                <w:szCs w:val="24"/>
              </w:rPr>
            </w:pPr>
            <w:r w:rsidRPr="003348C3">
              <w:rPr>
                <w:rFonts w:ascii="Arial" w:hAnsi="Arial" w:cs="Arial" w:hint="cs"/>
                <w:szCs w:val="24"/>
                <w:rtl/>
              </w:rPr>
              <w:t>الكشف عن المعلومات السرية للشركات التابعة له أو ممثليه أو مقاوليه من الباطن؛ و</w:t>
            </w:r>
          </w:p>
        </w:tc>
        <w:tc>
          <w:tcPr>
            <w:tcW w:w="236" w:type="dxa"/>
          </w:tcPr>
          <w:p w14:paraId="28611F68" w14:textId="280DE1C0" w:rsidR="00D84221" w:rsidRPr="007C6C1C" w:rsidRDefault="00D84221" w:rsidP="00C1632C">
            <w:pPr>
              <w:widowControl w:val="0"/>
              <w:shd w:val="clear" w:color="auto" w:fill="FFFFFF" w:themeFill="background1"/>
              <w:suppressAutoHyphens/>
              <w:spacing w:before="160" w:after="0"/>
              <w:ind w:left="1800"/>
              <w:jc w:val="both"/>
              <w:rPr>
                <w:rFonts w:ascii="Arial" w:hAnsi="Arial" w:cs="Arial"/>
                <w:szCs w:val="24"/>
              </w:rPr>
            </w:pPr>
          </w:p>
        </w:tc>
        <w:tc>
          <w:tcPr>
            <w:tcW w:w="4752" w:type="dxa"/>
          </w:tcPr>
          <w:p w14:paraId="506B28C4" w14:textId="0756CF73" w:rsidR="00D84221" w:rsidRPr="009D3995" w:rsidRDefault="00D84221" w:rsidP="00DA7871">
            <w:pPr>
              <w:pStyle w:val="ListParagraph"/>
              <w:widowControl w:val="0"/>
              <w:numPr>
                <w:ilvl w:val="2"/>
                <w:numId w:val="11"/>
              </w:numPr>
              <w:shd w:val="clear" w:color="auto" w:fill="FFFFFF" w:themeFill="background1"/>
              <w:suppressAutoHyphens/>
              <w:spacing w:before="160" w:after="0"/>
              <w:ind w:left="1152" w:hanging="288"/>
              <w:jc w:val="both"/>
              <w:rPr>
                <w:rFonts w:ascii="Arial" w:hAnsi="Arial" w:cs="Arial"/>
                <w:szCs w:val="24"/>
              </w:rPr>
            </w:pPr>
            <w:r w:rsidRPr="009D3995">
              <w:rPr>
                <w:rFonts w:ascii="Arial" w:hAnsi="Arial" w:cs="Arial"/>
                <w:szCs w:val="24"/>
              </w:rPr>
              <w:t>disclose the confidential information to its affiliates, representatives, or subcontractors; and</w:t>
            </w:r>
          </w:p>
        </w:tc>
      </w:tr>
      <w:tr w:rsidR="00D84221" w:rsidRPr="009D3995" w14:paraId="4A23E072" w14:textId="77777777" w:rsidTr="00C1632C">
        <w:tc>
          <w:tcPr>
            <w:tcW w:w="4752" w:type="dxa"/>
          </w:tcPr>
          <w:p w14:paraId="57FD66AD" w14:textId="2DF20C13" w:rsidR="00D84221" w:rsidRPr="007C6C1C" w:rsidRDefault="00D84221" w:rsidP="003348C3">
            <w:pPr>
              <w:pStyle w:val="ListParagraph"/>
              <w:widowControl w:val="0"/>
              <w:numPr>
                <w:ilvl w:val="0"/>
                <w:numId w:val="27"/>
              </w:numPr>
              <w:shd w:val="clear" w:color="auto" w:fill="FFFFFF" w:themeFill="background1"/>
              <w:suppressAutoHyphens/>
              <w:bidi/>
              <w:spacing w:before="160" w:after="0"/>
              <w:ind w:left="792"/>
              <w:jc w:val="highKashida"/>
              <w:rPr>
                <w:rFonts w:ascii="Arial" w:hAnsi="Arial" w:cs="Arial"/>
                <w:szCs w:val="24"/>
              </w:rPr>
            </w:pPr>
            <w:r w:rsidRPr="000E0744">
              <w:rPr>
                <w:rFonts w:ascii="Arial" w:hAnsi="Arial" w:cs="Arial" w:hint="cs"/>
                <w:szCs w:val="24"/>
                <w:rtl/>
              </w:rPr>
              <w:t>يجوز لأي من الطرفين استخدام المعلومات السرية التي تخص الطرف الآخر أو الكشف عنها عندما تكون تلك المعلومات:</w:t>
            </w:r>
          </w:p>
        </w:tc>
        <w:tc>
          <w:tcPr>
            <w:tcW w:w="236" w:type="dxa"/>
          </w:tcPr>
          <w:p w14:paraId="356DB711" w14:textId="34D9A151"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55662199" w14:textId="30FEAE33"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567" w:hanging="283"/>
              <w:jc w:val="both"/>
              <w:rPr>
                <w:rFonts w:ascii="Arial" w:hAnsi="Arial" w:cs="Arial"/>
                <w:szCs w:val="24"/>
              </w:rPr>
            </w:pPr>
            <w:r w:rsidRPr="009D3995">
              <w:rPr>
                <w:rFonts w:ascii="Arial" w:hAnsi="Arial" w:cs="Arial"/>
                <w:szCs w:val="24"/>
              </w:rPr>
              <w:t>either party may use or disclose the other party’s   confidential information where that information is:</w:t>
            </w:r>
          </w:p>
        </w:tc>
      </w:tr>
      <w:tr w:rsidR="00D84221" w:rsidRPr="009D3995" w14:paraId="376034C8" w14:textId="77777777" w:rsidTr="00C1632C">
        <w:tc>
          <w:tcPr>
            <w:tcW w:w="4752" w:type="dxa"/>
          </w:tcPr>
          <w:p w14:paraId="7E852E5D" w14:textId="39C60933" w:rsidR="00D84221" w:rsidRPr="007C6C1C" w:rsidRDefault="00D84221" w:rsidP="003348C3">
            <w:pPr>
              <w:pStyle w:val="ListParagraph"/>
              <w:widowControl w:val="0"/>
              <w:numPr>
                <w:ilvl w:val="0"/>
                <w:numId w:val="29"/>
              </w:numPr>
              <w:shd w:val="clear" w:color="auto" w:fill="FFFFFF" w:themeFill="background1"/>
              <w:suppressAutoHyphens/>
              <w:bidi/>
              <w:spacing w:before="160" w:after="0"/>
              <w:ind w:left="1152" w:hanging="288"/>
              <w:jc w:val="highKashida"/>
              <w:rPr>
                <w:rFonts w:ascii="Arial" w:hAnsi="Arial" w:cs="Arial"/>
                <w:szCs w:val="24"/>
              </w:rPr>
            </w:pPr>
            <w:r w:rsidRPr="000E0744">
              <w:rPr>
                <w:rFonts w:ascii="Arial" w:hAnsi="Arial" w:cs="Arial" w:hint="cs"/>
                <w:szCs w:val="24"/>
                <w:rtl/>
              </w:rPr>
              <w:t>متاحة بشكل عام لعموم المجهور؛</w:t>
            </w:r>
          </w:p>
        </w:tc>
        <w:tc>
          <w:tcPr>
            <w:tcW w:w="236" w:type="dxa"/>
          </w:tcPr>
          <w:p w14:paraId="312974BE" w14:textId="71CBBC01" w:rsidR="00D84221" w:rsidRPr="007C6C1C" w:rsidRDefault="00D84221" w:rsidP="00C1632C">
            <w:pPr>
              <w:widowControl w:val="0"/>
              <w:shd w:val="clear" w:color="auto" w:fill="FFFFFF" w:themeFill="background1"/>
              <w:suppressAutoHyphens/>
              <w:spacing w:before="160" w:after="0"/>
              <w:ind w:left="1800"/>
              <w:jc w:val="both"/>
              <w:rPr>
                <w:rFonts w:ascii="Arial" w:hAnsi="Arial" w:cs="Arial"/>
                <w:szCs w:val="24"/>
              </w:rPr>
            </w:pPr>
          </w:p>
        </w:tc>
        <w:tc>
          <w:tcPr>
            <w:tcW w:w="4752" w:type="dxa"/>
          </w:tcPr>
          <w:p w14:paraId="5D664489" w14:textId="4D14C72A" w:rsidR="00D84221" w:rsidRPr="009D3995" w:rsidRDefault="00D84221" w:rsidP="00DA7871">
            <w:pPr>
              <w:pStyle w:val="ListParagraph"/>
              <w:widowControl w:val="0"/>
              <w:numPr>
                <w:ilvl w:val="2"/>
                <w:numId w:val="11"/>
              </w:numPr>
              <w:shd w:val="clear" w:color="auto" w:fill="FFFFFF" w:themeFill="background1"/>
              <w:suppressAutoHyphens/>
              <w:spacing w:before="160" w:after="0"/>
              <w:ind w:left="1152" w:hanging="288"/>
              <w:jc w:val="both"/>
              <w:rPr>
                <w:rFonts w:ascii="Arial" w:hAnsi="Arial" w:cs="Arial"/>
                <w:szCs w:val="24"/>
              </w:rPr>
            </w:pPr>
            <w:r w:rsidRPr="009D3995">
              <w:rPr>
                <w:rFonts w:ascii="Arial" w:hAnsi="Arial" w:cs="Arial"/>
                <w:szCs w:val="24"/>
              </w:rPr>
              <w:t>generally available in the public domain;</w:t>
            </w:r>
          </w:p>
        </w:tc>
      </w:tr>
      <w:tr w:rsidR="00D84221" w:rsidRPr="009D3995" w14:paraId="1E09C2E0" w14:textId="77777777" w:rsidTr="00C1632C">
        <w:tc>
          <w:tcPr>
            <w:tcW w:w="4752" w:type="dxa"/>
          </w:tcPr>
          <w:p w14:paraId="6ED46E77" w14:textId="7D5BAA43" w:rsidR="00D84221" w:rsidRPr="007C6C1C" w:rsidRDefault="00D84221" w:rsidP="003348C3">
            <w:pPr>
              <w:pStyle w:val="ListParagraph"/>
              <w:widowControl w:val="0"/>
              <w:numPr>
                <w:ilvl w:val="0"/>
                <w:numId w:val="29"/>
              </w:numPr>
              <w:shd w:val="clear" w:color="auto" w:fill="FFFFFF" w:themeFill="background1"/>
              <w:suppressAutoHyphens/>
              <w:bidi/>
              <w:spacing w:before="160" w:after="0"/>
              <w:ind w:left="1152" w:hanging="288"/>
              <w:jc w:val="highKashida"/>
              <w:rPr>
                <w:rFonts w:ascii="Arial" w:hAnsi="Arial" w:cs="Arial"/>
                <w:szCs w:val="24"/>
              </w:rPr>
            </w:pPr>
            <w:r w:rsidRPr="000E0744">
              <w:rPr>
                <w:rFonts w:ascii="Arial" w:hAnsi="Arial" w:cs="Arial" w:hint="cs"/>
                <w:szCs w:val="24"/>
                <w:rtl/>
              </w:rPr>
              <w:t>سبق أن تم الحصول عليها بشكل قانوني من طرف ثالث لا يدين بأي التزام بالسرية فيما يتعلق بالمعلومات؛ و/أو</w:t>
            </w:r>
          </w:p>
        </w:tc>
        <w:tc>
          <w:tcPr>
            <w:tcW w:w="236" w:type="dxa"/>
          </w:tcPr>
          <w:p w14:paraId="5BD4AAB9" w14:textId="6570431D" w:rsidR="00D84221" w:rsidRPr="007C6C1C" w:rsidRDefault="00D84221" w:rsidP="00C1632C">
            <w:pPr>
              <w:widowControl w:val="0"/>
              <w:shd w:val="clear" w:color="auto" w:fill="FFFFFF" w:themeFill="background1"/>
              <w:suppressAutoHyphens/>
              <w:spacing w:before="160" w:after="0"/>
              <w:ind w:left="1800"/>
              <w:jc w:val="both"/>
              <w:rPr>
                <w:rFonts w:ascii="Arial" w:hAnsi="Arial" w:cs="Arial"/>
                <w:szCs w:val="24"/>
              </w:rPr>
            </w:pPr>
          </w:p>
        </w:tc>
        <w:tc>
          <w:tcPr>
            <w:tcW w:w="4752" w:type="dxa"/>
          </w:tcPr>
          <w:p w14:paraId="00D59D8C" w14:textId="1E7078BD" w:rsidR="00D84221" w:rsidRPr="009D3995" w:rsidRDefault="00D84221" w:rsidP="00DA7871">
            <w:pPr>
              <w:pStyle w:val="ListParagraph"/>
              <w:widowControl w:val="0"/>
              <w:numPr>
                <w:ilvl w:val="2"/>
                <w:numId w:val="11"/>
              </w:numPr>
              <w:shd w:val="clear" w:color="auto" w:fill="FFFFFF" w:themeFill="background1"/>
              <w:suppressAutoHyphens/>
              <w:spacing w:before="160" w:after="0"/>
              <w:ind w:left="1152" w:hanging="288"/>
              <w:jc w:val="both"/>
              <w:rPr>
                <w:rFonts w:ascii="Arial" w:hAnsi="Arial" w:cs="Arial"/>
                <w:szCs w:val="24"/>
              </w:rPr>
            </w:pPr>
            <w:r w:rsidRPr="009D3995">
              <w:rPr>
                <w:rFonts w:ascii="Arial" w:hAnsi="Arial" w:cs="Arial"/>
                <w:szCs w:val="24"/>
              </w:rPr>
              <w:t>lawfully acquired from a third party who owes no obligation of confidence in respect of the information; and/or</w:t>
            </w:r>
          </w:p>
        </w:tc>
      </w:tr>
      <w:tr w:rsidR="00D84221" w:rsidRPr="009D3995" w14:paraId="6555BC0F" w14:textId="77777777" w:rsidTr="00C1632C">
        <w:tc>
          <w:tcPr>
            <w:tcW w:w="4752" w:type="dxa"/>
          </w:tcPr>
          <w:p w14:paraId="730F2897" w14:textId="409FCA25" w:rsidR="00D84221" w:rsidRPr="007C6C1C" w:rsidRDefault="00D84221" w:rsidP="003348C3">
            <w:pPr>
              <w:pStyle w:val="ListParagraph"/>
              <w:widowControl w:val="0"/>
              <w:numPr>
                <w:ilvl w:val="0"/>
                <w:numId w:val="29"/>
              </w:numPr>
              <w:shd w:val="clear" w:color="auto" w:fill="FFFFFF" w:themeFill="background1"/>
              <w:suppressAutoHyphens/>
              <w:bidi/>
              <w:spacing w:before="160" w:after="0"/>
              <w:ind w:left="1152" w:hanging="288"/>
              <w:jc w:val="highKashida"/>
              <w:rPr>
                <w:rFonts w:ascii="Arial" w:hAnsi="Arial" w:cs="Arial"/>
                <w:szCs w:val="24"/>
              </w:rPr>
            </w:pPr>
            <w:r w:rsidRPr="000E0744">
              <w:rPr>
                <w:rFonts w:ascii="Arial" w:hAnsi="Arial" w:cs="Arial" w:hint="cs"/>
                <w:szCs w:val="24"/>
                <w:rtl/>
              </w:rPr>
              <w:t xml:space="preserve">كانت متاحة للطرف المتلقي على أساس غير سري قبل الإفصاح عنها من قبل الطرف الآخر. </w:t>
            </w:r>
          </w:p>
        </w:tc>
        <w:tc>
          <w:tcPr>
            <w:tcW w:w="236" w:type="dxa"/>
          </w:tcPr>
          <w:p w14:paraId="71D70AFC" w14:textId="03C07E43" w:rsidR="00D84221" w:rsidRPr="007C6C1C" w:rsidRDefault="00D84221" w:rsidP="00C1632C">
            <w:pPr>
              <w:widowControl w:val="0"/>
              <w:shd w:val="clear" w:color="auto" w:fill="FFFFFF" w:themeFill="background1"/>
              <w:suppressAutoHyphens/>
              <w:spacing w:before="160" w:after="0"/>
              <w:ind w:left="1800"/>
              <w:jc w:val="both"/>
              <w:rPr>
                <w:rFonts w:ascii="Arial" w:hAnsi="Arial" w:cs="Arial"/>
                <w:szCs w:val="24"/>
              </w:rPr>
            </w:pPr>
          </w:p>
        </w:tc>
        <w:tc>
          <w:tcPr>
            <w:tcW w:w="4752" w:type="dxa"/>
          </w:tcPr>
          <w:p w14:paraId="7785DBFF" w14:textId="08A660AA" w:rsidR="00D84221" w:rsidRPr="009D3995" w:rsidRDefault="00D84221" w:rsidP="00DA7871">
            <w:pPr>
              <w:pStyle w:val="ListParagraph"/>
              <w:widowControl w:val="0"/>
              <w:numPr>
                <w:ilvl w:val="2"/>
                <w:numId w:val="11"/>
              </w:numPr>
              <w:shd w:val="clear" w:color="auto" w:fill="FFFFFF" w:themeFill="background1"/>
              <w:suppressAutoHyphens/>
              <w:spacing w:before="160" w:after="0"/>
              <w:ind w:left="1152" w:hanging="288"/>
              <w:jc w:val="both"/>
              <w:rPr>
                <w:rFonts w:ascii="Arial" w:hAnsi="Arial" w:cs="Arial"/>
                <w:szCs w:val="24"/>
              </w:rPr>
            </w:pPr>
            <w:r w:rsidRPr="009D3995">
              <w:rPr>
                <w:rFonts w:ascii="Arial" w:hAnsi="Arial" w:cs="Arial"/>
                <w:szCs w:val="24"/>
              </w:rPr>
              <w:t xml:space="preserve">was available to the receiving party on a non-confidential basis prior to being disclosed by the other party. </w:t>
            </w:r>
          </w:p>
        </w:tc>
      </w:tr>
      <w:tr w:rsidR="00D84221" w:rsidRPr="009D3995" w14:paraId="50C4F2C2" w14:textId="77777777" w:rsidTr="00C1632C">
        <w:tc>
          <w:tcPr>
            <w:tcW w:w="4752" w:type="dxa"/>
          </w:tcPr>
          <w:p w14:paraId="1FEA9B0F" w14:textId="55EC81EC"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لن يتطلب البند </w:t>
            </w:r>
            <w:r w:rsidRPr="000E0744">
              <w:rPr>
                <w:rFonts w:ascii="Arial" w:hAnsi="Arial" w:cs="Arial" w:hint="cs"/>
                <w:sz w:val="22"/>
                <w:szCs w:val="24"/>
              </w:rPr>
              <w:fldChar w:fldCharType="begin"/>
            </w:r>
            <w:r w:rsidRPr="000E0744">
              <w:rPr>
                <w:rFonts w:ascii="Arial" w:hAnsi="Arial" w:cs="Arial" w:hint="cs"/>
                <w:sz w:val="22"/>
                <w:szCs w:val="24"/>
              </w:rPr>
              <w:instrText xml:space="preserve"> REF _Ref460415186 \r \h  \* MERGEFORMAT </w:instrText>
            </w:r>
            <w:r w:rsidRPr="000E0744">
              <w:rPr>
                <w:rFonts w:ascii="Arial" w:hAnsi="Arial" w:cs="Arial" w:hint="cs"/>
                <w:sz w:val="22"/>
                <w:szCs w:val="24"/>
              </w:rPr>
            </w:r>
            <w:r w:rsidRPr="000E0744">
              <w:rPr>
                <w:rFonts w:ascii="Arial" w:hAnsi="Arial" w:cs="Arial" w:hint="cs"/>
                <w:sz w:val="22"/>
                <w:szCs w:val="24"/>
              </w:rPr>
              <w:fldChar w:fldCharType="separate"/>
            </w:r>
            <w:r w:rsidR="00A20BAC">
              <w:rPr>
                <w:rFonts w:ascii="Arial" w:hAnsi="Arial" w:cs="Arial"/>
                <w:sz w:val="22"/>
                <w:szCs w:val="24"/>
              </w:rPr>
              <w:t>30</w:t>
            </w:r>
            <w:r w:rsidRPr="000E0744">
              <w:rPr>
                <w:rFonts w:ascii="Arial" w:hAnsi="Arial" w:cs="Arial" w:hint="cs"/>
                <w:sz w:val="22"/>
                <w:szCs w:val="24"/>
              </w:rPr>
              <w:fldChar w:fldCharType="end"/>
            </w:r>
            <w:r w:rsidRPr="000E0744">
              <w:rPr>
                <w:rFonts w:ascii="Arial" w:hAnsi="Arial" w:cs="Arial" w:hint="cs"/>
                <w:sz w:val="22"/>
                <w:szCs w:val="24"/>
                <w:rtl/>
              </w:rPr>
              <w:t xml:space="preserve"> من المعهد حذف معلومات العميل التي يتعين عليه الاحتفاظ بها بموجب القانون المعمول به، أو تلبية متطلبات أي سلطة تنظيمية أو هيئة ذات اختصاص قضائي قد يخضع لها المعهد فيما يتعلق بالخدمات. </w:t>
            </w:r>
          </w:p>
        </w:tc>
        <w:tc>
          <w:tcPr>
            <w:tcW w:w="236" w:type="dxa"/>
          </w:tcPr>
          <w:p w14:paraId="1BF6D444" w14:textId="65800542"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251C7BC5" w14:textId="78F22CB4"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22" w:name="_Ref64295983"/>
            <w:r w:rsidRPr="009D3995">
              <w:rPr>
                <w:rFonts w:ascii="Arial" w:hAnsi="Arial" w:cs="Arial"/>
                <w:szCs w:val="24"/>
              </w:rPr>
              <w:t xml:space="preserve">Clause </w:t>
            </w:r>
            <w:r w:rsidRPr="009D3995">
              <w:rPr>
                <w:rFonts w:ascii="Arial" w:hAnsi="Arial" w:cs="Arial"/>
                <w:szCs w:val="24"/>
              </w:rPr>
              <w:fldChar w:fldCharType="begin"/>
            </w:r>
            <w:r w:rsidRPr="009D3995">
              <w:rPr>
                <w:rFonts w:ascii="Arial" w:hAnsi="Arial" w:cs="Arial"/>
                <w:szCs w:val="24"/>
              </w:rPr>
              <w:instrText xml:space="preserve"> REF _Ref460415186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30</w:t>
            </w:r>
            <w:r w:rsidRPr="009D3995">
              <w:rPr>
                <w:rFonts w:ascii="Arial" w:hAnsi="Arial" w:cs="Arial"/>
                <w:szCs w:val="24"/>
              </w:rPr>
              <w:fldChar w:fldCharType="end"/>
            </w:r>
            <w:r w:rsidRPr="009D3995">
              <w:rPr>
                <w:rFonts w:ascii="Arial" w:hAnsi="Arial" w:cs="Arial"/>
                <w:szCs w:val="24"/>
              </w:rPr>
              <w:t xml:space="preserve"> will not require BSI to delete Client information that it is required to retain by applicable law, or to satisfy the requirements of any regulatory authority or body of competent jurisdiction to which BSI may be subject relevant to the services.</w:t>
            </w:r>
            <w:bookmarkEnd w:id="21"/>
            <w:bookmarkEnd w:id="22"/>
            <w:r w:rsidRPr="009D3995">
              <w:rPr>
                <w:rFonts w:ascii="Arial" w:hAnsi="Arial" w:cs="Arial"/>
                <w:szCs w:val="24"/>
              </w:rPr>
              <w:t xml:space="preserve"> </w:t>
            </w:r>
          </w:p>
        </w:tc>
      </w:tr>
      <w:tr w:rsidR="00D84221" w:rsidRPr="009D3995" w14:paraId="104902E1" w14:textId="77777777" w:rsidTr="00C1632C">
        <w:tc>
          <w:tcPr>
            <w:tcW w:w="4752" w:type="dxa"/>
          </w:tcPr>
          <w:p w14:paraId="120CFD2D" w14:textId="17396862" w:rsidR="00D84221" w:rsidRPr="007C6C1C" w:rsidRDefault="00D84221" w:rsidP="003348C3">
            <w:pPr>
              <w:pStyle w:val="P68B1DB1-ListParagraph1"/>
              <w:widowControl w:val="0"/>
              <w:numPr>
                <w:ilvl w:val="0"/>
                <w:numId w:val="22"/>
              </w:numPr>
              <w:shd w:val="clear" w:color="auto" w:fill="FFFFFF" w:themeFill="background1"/>
              <w:suppressAutoHyphens/>
              <w:spacing w:before="160" w:after="0"/>
              <w:ind w:hanging="720"/>
              <w:jc w:val="both"/>
              <w:rPr>
                <w:rFonts w:ascii="Arial" w:hAnsi="Arial" w:cs="Arial"/>
                <w:szCs w:val="24"/>
              </w:rPr>
            </w:pPr>
            <w:r w:rsidRPr="000E0744">
              <w:rPr>
                <w:rFonts w:ascii="Arial" w:hAnsi="Arial" w:cs="Arial" w:hint="cs"/>
                <w:sz w:val="22"/>
                <w:szCs w:val="24"/>
                <w:rtl/>
              </w:rPr>
              <w:t xml:space="preserve">إلى الحد الذي تتضمن فيه معلومات العميل بيانات </w:t>
            </w:r>
            <w:r w:rsidRPr="000E0744">
              <w:rPr>
                <w:rFonts w:ascii="Arial" w:hAnsi="Arial" w:cs="Arial" w:hint="cs"/>
                <w:sz w:val="22"/>
                <w:szCs w:val="24"/>
                <w:rtl/>
              </w:rPr>
              <w:lastRenderedPageBreak/>
              <w:t xml:space="preserve">شخصية، سيقوم المعهد فقط بمعالجة هذه البيانات الشخصية على النحو المحدد في إشعار الخصوصية المتاح على الرابط التالي </w:t>
            </w:r>
            <w:hyperlink r:id="rId12" w:anchor="general-users" w:history="1">
              <w:r w:rsidRPr="000E0744">
                <w:rPr>
                  <w:rStyle w:val="Hyperlink"/>
                  <w:rFonts w:hint="cs"/>
                  <w:rtl/>
                </w:rPr>
                <w:t>https://www.bsigroup.com/en-GB/about-bsi/legal/privacy-notice/#general-users</w:t>
              </w:r>
            </w:hyperlink>
            <w:r w:rsidRPr="000E0744">
              <w:rPr>
                <w:rFonts w:ascii="Arial" w:hAnsi="Arial" w:cs="Arial" w:hint="cs"/>
                <w:sz w:val="22"/>
                <w:szCs w:val="24"/>
                <w:rtl/>
              </w:rPr>
              <w:t>.</w:t>
            </w:r>
          </w:p>
        </w:tc>
        <w:tc>
          <w:tcPr>
            <w:tcW w:w="236" w:type="dxa"/>
          </w:tcPr>
          <w:p w14:paraId="35E0039D" w14:textId="4435C824"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2EA1CD2D" w14:textId="6739F7B0"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23" w:name="_Ref93588508"/>
            <w:r w:rsidRPr="009D3995">
              <w:rPr>
                <w:rFonts w:ascii="Arial" w:hAnsi="Arial" w:cs="Arial"/>
                <w:szCs w:val="24"/>
              </w:rPr>
              <w:t xml:space="preserve">To the extent Client information includes personal data, BSI will only </w:t>
            </w:r>
            <w:r w:rsidRPr="009D3995">
              <w:rPr>
                <w:rFonts w:ascii="Arial" w:hAnsi="Arial" w:cs="Arial"/>
                <w:szCs w:val="24"/>
              </w:rPr>
              <w:lastRenderedPageBreak/>
              <w:t xml:space="preserve">process such personal data as set in our privacy notice available at </w:t>
            </w:r>
            <w:hyperlink r:id="rId13" w:anchor="general-users" w:history="1">
              <w:r w:rsidRPr="009D3995">
                <w:rPr>
                  <w:rStyle w:val="Hyperlink"/>
                  <w:rFonts w:ascii="Arial" w:hAnsi="Arial" w:cs="Arial"/>
                  <w:szCs w:val="24"/>
                </w:rPr>
                <w:t>https://www.bsigroup.com/en-GB/about-bsi/legal/privacy-notice/#general-users</w:t>
              </w:r>
            </w:hyperlink>
            <w:r w:rsidRPr="009D3995">
              <w:rPr>
                <w:rFonts w:ascii="Arial" w:hAnsi="Arial" w:cs="Arial"/>
                <w:szCs w:val="24"/>
              </w:rPr>
              <w:t>.</w:t>
            </w:r>
            <w:bookmarkEnd w:id="23"/>
          </w:p>
        </w:tc>
      </w:tr>
      <w:tr w:rsidR="00D84221" w:rsidRPr="009D3995" w14:paraId="0D2A7A73" w14:textId="77777777" w:rsidTr="00C1632C">
        <w:tc>
          <w:tcPr>
            <w:tcW w:w="4752" w:type="dxa"/>
          </w:tcPr>
          <w:p w14:paraId="5A45FF17" w14:textId="63E63CAF" w:rsidR="00D84221" w:rsidRPr="007C6C1C" w:rsidRDefault="00D84221" w:rsidP="003348C3">
            <w:pPr>
              <w:pStyle w:val="P68B1DB1-ListParagraph1"/>
              <w:widowControl w:val="0"/>
              <w:numPr>
                <w:ilvl w:val="0"/>
                <w:numId w:val="22"/>
              </w:numPr>
              <w:shd w:val="clear" w:color="auto" w:fill="FFFFFF" w:themeFill="background1"/>
              <w:suppressAutoHyphens/>
              <w:spacing w:before="160" w:after="0"/>
              <w:ind w:hanging="720"/>
              <w:jc w:val="mediumKashida"/>
              <w:rPr>
                <w:rFonts w:ascii="Arial" w:hAnsi="Arial" w:cs="Arial"/>
                <w:szCs w:val="24"/>
              </w:rPr>
            </w:pPr>
            <w:r w:rsidRPr="000E0744">
              <w:rPr>
                <w:rFonts w:ascii="Arial" w:hAnsi="Arial" w:cs="Arial" w:hint="cs"/>
                <w:sz w:val="22"/>
                <w:szCs w:val="24"/>
                <w:rtl/>
              </w:rPr>
              <w:lastRenderedPageBreak/>
              <w:t xml:space="preserve">بغض النظر عن أحكام البندين </w:t>
            </w:r>
            <w:r w:rsidRPr="000E0744">
              <w:rPr>
                <w:rFonts w:ascii="Arial" w:hAnsi="Arial" w:cs="Arial" w:hint="cs"/>
                <w:sz w:val="22"/>
                <w:szCs w:val="24"/>
              </w:rPr>
              <w:fldChar w:fldCharType="begin"/>
            </w:r>
            <w:r w:rsidRPr="000E0744">
              <w:rPr>
                <w:rFonts w:ascii="Arial" w:hAnsi="Arial" w:cs="Arial" w:hint="cs"/>
                <w:sz w:val="22"/>
                <w:szCs w:val="24"/>
              </w:rPr>
              <w:instrText xml:space="preserve"> REF _Ref460415186 \r \h  \* MERGEFORMAT </w:instrText>
            </w:r>
            <w:r w:rsidRPr="000E0744">
              <w:rPr>
                <w:rFonts w:ascii="Arial" w:hAnsi="Arial" w:cs="Arial" w:hint="cs"/>
                <w:sz w:val="22"/>
                <w:szCs w:val="24"/>
              </w:rPr>
            </w:r>
            <w:r w:rsidRPr="000E0744">
              <w:rPr>
                <w:rFonts w:ascii="Arial" w:hAnsi="Arial" w:cs="Arial" w:hint="cs"/>
                <w:sz w:val="22"/>
                <w:szCs w:val="24"/>
              </w:rPr>
              <w:fldChar w:fldCharType="separate"/>
            </w:r>
            <w:r w:rsidR="00A20BAC">
              <w:rPr>
                <w:rFonts w:ascii="Arial" w:hAnsi="Arial" w:cs="Arial"/>
                <w:sz w:val="22"/>
                <w:szCs w:val="24"/>
              </w:rPr>
              <w:t>30</w:t>
            </w:r>
            <w:r w:rsidRPr="000E0744">
              <w:rPr>
                <w:rFonts w:ascii="Arial" w:hAnsi="Arial" w:cs="Arial" w:hint="cs"/>
                <w:sz w:val="22"/>
                <w:szCs w:val="24"/>
              </w:rPr>
              <w:fldChar w:fldCharType="end"/>
            </w:r>
            <w:r w:rsidRPr="000E0744">
              <w:rPr>
                <w:rFonts w:ascii="Arial" w:hAnsi="Arial" w:cs="Arial" w:hint="cs"/>
                <w:sz w:val="22"/>
                <w:szCs w:val="24"/>
                <w:rtl/>
              </w:rPr>
              <w:t xml:space="preserve"> و </w:t>
            </w:r>
            <w:r w:rsidRPr="000E0744">
              <w:rPr>
                <w:rFonts w:ascii="Arial" w:hAnsi="Arial" w:cs="Arial" w:hint="cs"/>
                <w:sz w:val="22"/>
                <w:szCs w:val="24"/>
              </w:rPr>
              <w:fldChar w:fldCharType="begin"/>
            </w:r>
            <w:r w:rsidRPr="000E0744">
              <w:rPr>
                <w:rFonts w:ascii="Arial" w:hAnsi="Arial" w:cs="Arial" w:hint="cs"/>
                <w:sz w:val="22"/>
                <w:szCs w:val="24"/>
              </w:rPr>
              <w:instrText xml:space="preserve"> REF _Ref93588508 \r \h  \* MERGEFORMAT </w:instrText>
            </w:r>
            <w:r w:rsidRPr="000E0744">
              <w:rPr>
                <w:rFonts w:ascii="Arial" w:hAnsi="Arial" w:cs="Arial" w:hint="cs"/>
                <w:sz w:val="22"/>
                <w:szCs w:val="24"/>
              </w:rPr>
            </w:r>
            <w:r w:rsidRPr="000E0744">
              <w:rPr>
                <w:rFonts w:ascii="Arial" w:hAnsi="Arial" w:cs="Arial" w:hint="cs"/>
                <w:sz w:val="22"/>
                <w:szCs w:val="24"/>
              </w:rPr>
              <w:fldChar w:fldCharType="separate"/>
            </w:r>
            <w:r w:rsidR="00A20BAC">
              <w:rPr>
                <w:rFonts w:ascii="Arial" w:hAnsi="Arial" w:cs="Arial"/>
                <w:sz w:val="22"/>
                <w:szCs w:val="24"/>
              </w:rPr>
              <w:t>33</w:t>
            </w:r>
            <w:r w:rsidRPr="000E0744">
              <w:rPr>
                <w:rFonts w:ascii="Arial" w:hAnsi="Arial" w:cs="Arial" w:hint="cs"/>
                <w:sz w:val="22"/>
                <w:szCs w:val="24"/>
              </w:rPr>
              <w:fldChar w:fldCharType="end"/>
            </w:r>
            <w:r w:rsidRPr="000E0744">
              <w:rPr>
                <w:rFonts w:ascii="Arial" w:hAnsi="Arial" w:cs="Arial" w:hint="cs"/>
                <w:sz w:val="22"/>
                <w:szCs w:val="24"/>
                <w:rtl/>
              </w:rPr>
              <w:t>، يجوز للمعهد تحويل معلومات العميل إلى صيغة لا تدل على هوية صاحبها. سواء بمفردها أو في مجموعها، يجوز للمعهد أن يقوم بتحليل هذه البيانات التي لا تدل على الهوية أو استغلالها تجارياً لأغراض أعماله التجارية.</w:t>
            </w:r>
          </w:p>
        </w:tc>
        <w:tc>
          <w:tcPr>
            <w:tcW w:w="236" w:type="dxa"/>
          </w:tcPr>
          <w:p w14:paraId="48518E79" w14:textId="1DF578EE"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5C0028CF" w14:textId="0E3DF76C"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Notwithstanding the provisions of clauses </w:t>
            </w:r>
            <w:r w:rsidRPr="009D3995">
              <w:rPr>
                <w:rFonts w:ascii="Arial" w:hAnsi="Arial" w:cs="Arial"/>
                <w:szCs w:val="24"/>
              </w:rPr>
              <w:fldChar w:fldCharType="begin"/>
            </w:r>
            <w:r w:rsidRPr="009D3995">
              <w:rPr>
                <w:rFonts w:ascii="Arial" w:hAnsi="Arial" w:cs="Arial"/>
                <w:szCs w:val="24"/>
              </w:rPr>
              <w:instrText xml:space="preserve"> REF _Ref460415186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30</w:t>
            </w:r>
            <w:r w:rsidRPr="009D3995">
              <w:rPr>
                <w:rFonts w:ascii="Arial" w:hAnsi="Arial" w:cs="Arial"/>
                <w:szCs w:val="24"/>
              </w:rPr>
              <w:fldChar w:fldCharType="end"/>
            </w:r>
            <w:r w:rsidRPr="009D3995">
              <w:rPr>
                <w:rFonts w:ascii="Arial" w:hAnsi="Arial" w:cs="Arial"/>
                <w:szCs w:val="24"/>
              </w:rPr>
              <w:t xml:space="preserve"> and </w:t>
            </w:r>
            <w:r w:rsidRPr="009D3995">
              <w:rPr>
                <w:rFonts w:ascii="Arial" w:hAnsi="Arial" w:cs="Arial"/>
                <w:szCs w:val="24"/>
              </w:rPr>
              <w:fldChar w:fldCharType="begin"/>
            </w:r>
            <w:r w:rsidRPr="009D3995">
              <w:rPr>
                <w:rFonts w:ascii="Arial" w:hAnsi="Arial" w:cs="Arial"/>
                <w:szCs w:val="24"/>
              </w:rPr>
              <w:instrText xml:space="preserve"> REF _Ref93588508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33</w:t>
            </w:r>
            <w:r w:rsidRPr="009D3995">
              <w:rPr>
                <w:rFonts w:ascii="Arial" w:hAnsi="Arial" w:cs="Arial"/>
                <w:szCs w:val="24"/>
              </w:rPr>
              <w:fldChar w:fldCharType="end"/>
            </w:r>
            <w:r w:rsidRPr="009D3995">
              <w:rPr>
                <w:rFonts w:ascii="Arial" w:hAnsi="Arial" w:cs="Arial"/>
                <w:szCs w:val="24"/>
              </w:rPr>
              <w:t>, BSI may convert Client information into an anonymised form. Whether by itself or in aggregate, BSI may analyse such anonymised data or otherwise commercially exploit such data for its business purposes.</w:t>
            </w:r>
          </w:p>
        </w:tc>
      </w:tr>
      <w:tr w:rsidR="00D84221" w:rsidRPr="009D3995" w14:paraId="1DE4F769" w14:textId="77777777" w:rsidTr="00C1632C">
        <w:tc>
          <w:tcPr>
            <w:tcW w:w="4752" w:type="dxa"/>
          </w:tcPr>
          <w:p w14:paraId="2C3DAECB" w14:textId="3C279D93" w:rsidR="00D84221" w:rsidRPr="009D3995"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rPr>
            </w:pPr>
            <w:r w:rsidRPr="000E0744">
              <w:rPr>
                <w:rFonts w:ascii="Arial" w:hAnsi="Arial" w:cs="Arial" w:hint="cs"/>
                <w:sz w:val="22"/>
                <w:szCs w:val="24"/>
                <w:rtl/>
              </w:rPr>
              <w:t xml:space="preserve">يجب على العميل الامتثال لجميع المتطلبات المعمول بها في تشريعات حماية البيانات المعمول بها والتأكد من أن لديه جميع الموافقات والإشعارات المناسبة اللازمة لتمكين النقل القانوني لأي بيانات شخصية إلى المعهد طوال مدة هذا العقد ومن أجل أغراضه. </w:t>
            </w:r>
          </w:p>
        </w:tc>
        <w:tc>
          <w:tcPr>
            <w:tcW w:w="236" w:type="dxa"/>
          </w:tcPr>
          <w:p w14:paraId="7C70A917" w14:textId="71A74110" w:rsidR="00D84221" w:rsidRPr="009D3995" w:rsidRDefault="00D84221" w:rsidP="00C1632C">
            <w:pPr>
              <w:pStyle w:val="DocsID"/>
              <w:widowControl w:val="0"/>
              <w:numPr>
                <w:ilvl w:val="0"/>
                <w:numId w:val="0"/>
              </w:numPr>
              <w:suppressAutoHyphens/>
              <w:spacing w:before="160" w:after="0"/>
              <w:ind w:left="360"/>
              <w:rPr>
                <w:rFonts w:ascii="Arial" w:hAnsi="Arial" w:cs="Arial"/>
                <w:sz w:val="22"/>
                <w:szCs w:val="24"/>
              </w:rPr>
            </w:pPr>
          </w:p>
        </w:tc>
        <w:tc>
          <w:tcPr>
            <w:tcW w:w="4752" w:type="dxa"/>
          </w:tcPr>
          <w:p w14:paraId="31A83ACF" w14:textId="7BD383B5" w:rsidR="00D84221" w:rsidRPr="009D3995" w:rsidRDefault="00D84221" w:rsidP="00C1632C">
            <w:pPr>
              <w:pStyle w:val="DocsID"/>
              <w:widowControl w:val="0"/>
              <w:suppressAutoHyphens/>
              <w:spacing w:before="160" w:after="0"/>
              <w:ind w:left="720" w:hanging="720"/>
              <w:rPr>
                <w:rFonts w:ascii="Arial" w:hAnsi="Arial" w:cs="Arial"/>
                <w:sz w:val="22"/>
                <w:szCs w:val="24"/>
              </w:rPr>
            </w:pPr>
            <w:bookmarkStart w:id="24" w:name="_Ref121758973"/>
            <w:r w:rsidRPr="009D3995">
              <w:rPr>
                <w:rFonts w:ascii="Arial" w:hAnsi="Arial" w:cs="Arial"/>
                <w:sz w:val="22"/>
                <w:szCs w:val="24"/>
              </w:rPr>
              <w:t>Client shall comply with all applicable requirements of the Applicable Data Protection Legislation and ensure that it has all necessary appropriate consents and notices in place to enable the lawful transfer of any personal data to BSI for the duration and purposes of this Contract.</w:t>
            </w:r>
            <w:bookmarkEnd w:id="24"/>
            <w:r w:rsidRPr="009D3995">
              <w:rPr>
                <w:rFonts w:ascii="Arial" w:hAnsi="Arial" w:cs="Arial"/>
                <w:sz w:val="22"/>
                <w:szCs w:val="24"/>
              </w:rPr>
              <w:t xml:space="preserve"> </w:t>
            </w:r>
          </w:p>
        </w:tc>
      </w:tr>
      <w:tr w:rsidR="00D84221" w:rsidRPr="009D3995" w14:paraId="7A61586E" w14:textId="77777777" w:rsidTr="00C1632C">
        <w:tc>
          <w:tcPr>
            <w:tcW w:w="4752" w:type="dxa"/>
          </w:tcPr>
          <w:p w14:paraId="7A2E8701" w14:textId="56D4E00D"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سيقوم المعهد، ما لم يتم الاتفاق على خلاف ذلك، بإصدار فاتورة للعميل في نهاية الشهر مقابل الخدمات التي تم تنفيذها في ذلك الشهر.</w:t>
            </w:r>
          </w:p>
        </w:tc>
        <w:tc>
          <w:tcPr>
            <w:tcW w:w="236" w:type="dxa"/>
          </w:tcPr>
          <w:p w14:paraId="5A554E48" w14:textId="6D4C96E4"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73F4334F" w14:textId="0913DEC1"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BSI will, unless otherwise agreed, invoice Client at the end of the month for the services performed in that month.</w:t>
            </w:r>
          </w:p>
        </w:tc>
      </w:tr>
      <w:tr w:rsidR="00D84221" w:rsidRPr="009D3995" w14:paraId="6EE5600A" w14:textId="77777777" w:rsidTr="00C1632C">
        <w:tc>
          <w:tcPr>
            <w:tcW w:w="4752" w:type="dxa"/>
          </w:tcPr>
          <w:p w14:paraId="6053A0F1" w14:textId="3FA42FC9"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سيقوم العميل بتسوية جميع الفواتير في غضون 30 يوماً من تاريخ إصدارها. </w:t>
            </w:r>
          </w:p>
        </w:tc>
        <w:tc>
          <w:tcPr>
            <w:tcW w:w="236" w:type="dxa"/>
          </w:tcPr>
          <w:p w14:paraId="0DB9A6C1" w14:textId="3DC0B447"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038A622F" w14:textId="15A8F487"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25" w:name="_Ref64296012"/>
            <w:r w:rsidRPr="009D3995">
              <w:rPr>
                <w:rFonts w:ascii="Arial" w:hAnsi="Arial" w:cs="Arial"/>
                <w:szCs w:val="24"/>
              </w:rPr>
              <w:t>Client will settle all invoices within 30 days of date of issue.</w:t>
            </w:r>
            <w:bookmarkEnd w:id="25"/>
            <w:r w:rsidRPr="009D3995">
              <w:rPr>
                <w:rFonts w:ascii="Arial" w:hAnsi="Arial" w:cs="Arial"/>
                <w:szCs w:val="24"/>
              </w:rPr>
              <w:t xml:space="preserve"> </w:t>
            </w:r>
          </w:p>
        </w:tc>
      </w:tr>
      <w:tr w:rsidR="00D84221" w:rsidRPr="009D3995" w14:paraId="1FFB89CD" w14:textId="77777777" w:rsidTr="00C1632C">
        <w:tc>
          <w:tcPr>
            <w:tcW w:w="4752" w:type="dxa"/>
          </w:tcPr>
          <w:p w14:paraId="0001C160" w14:textId="18C9FC6D"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لا يجوز إجراء الدفعات إلا عن طريق التحويل الإلكتروني إلى الحساب المبينة تفاصيله في الفاتورة الصادرة عن المعهد. عند سداد المدفوعات، على العميل أن يورد رقم الفاتورة ذات الصلة ورقم حساب العميل الخاص به (كما هو مذكور في الفاتورة).</w:t>
            </w:r>
          </w:p>
        </w:tc>
        <w:tc>
          <w:tcPr>
            <w:tcW w:w="236" w:type="dxa"/>
          </w:tcPr>
          <w:p w14:paraId="563376C7" w14:textId="7AA989D3"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70A25DF6" w14:textId="263EE712"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Payments may only be made by electronic transfer to the account detailed on the invoice issued by BSI. On making a payment, Client will provide the relevant invoice number and its customer account number (as stated on the invoice).</w:t>
            </w:r>
          </w:p>
        </w:tc>
      </w:tr>
      <w:tr w:rsidR="00D84221" w:rsidRPr="009D3995" w14:paraId="73B6295C" w14:textId="77777777" w:rsidTr="00C1632C">
        <w:tc>
          <w:tcPr>
            <w:tcW w:w="4752" w:type="dxa"/>
          </w:tcPr>
          <w:p w14:paraId="43106384" w14:textId="17E5A33D"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في حال اعتقد العميل بشكل معقول أن الفاتورة تتضمن مبلغاً غير صحيح أو غير مستحق بشكل صحيح:</w:t>
            </w:r>
          </w:p>
        </w:tc>
        <w:tc>
          <w:tcPr>
            <w:tcW w:w="236" w:type="dxa"/>
          </w:tcPr>
          <w:p w14:paraId="078B95EA" w14:textId="494103EE"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0FE23273" w14:textId="0F6096F3"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26" w:name="_Ref64300842"/>
            <w:r w:rsidRPr="009D3995">
              <w:rPr>
                <w:rFonts w:ascii="Arial" w:hAnsi="Arial" w:cs="Arial"/>
                <w:szCs w:val="24"/>
              </w:rPr>
              <w:t>If Client reasonably believes an invoice includes a sum which is not valid and properly due:</w:t>
            </w:r>
            <w:bookmarkEnd w:id="26"/>
          </w:p>
        </w:tc>
      </w:tr>
      <w:tr w:rsidR="00D84221" w:rsidRPr="009D3995" w14:paraId="5A154C7A" w14:textId="77777777" w:rsidTr="00C1632C">
        <w:tc>
          <w:tcPr>
            <w:tcW w:w="4752" w:type="dxa"/>
          </w:tcPr>
          <w:p w14:paraId="693FD3AE" w14:textId="5FB41321" w:rsidR="00D84221" w:rsidRPr="003348C3" w:rsidRDefault="00D84221" w:rsidP="003348C3">
            <w:pPr>
              <w:pStyle w:val="ListParagraph"/>
              <w:widowControl w:val="0"/>
              <w:numPr>
                <w:ilvl w:val="0"/>
                <w:numId w:val="30"/>
              </w:numPr>
              <w:shd w:val="clear" w:color="auto" w:fill="FFFFFF" w:themeFill="background1"/>
              <w:suppressAutoHyphens/>
              <w:bidi/>
              <w:spacing w:before="160" w:after="0"/>
              <w:ind w:left="792"/>
              <w:jc w:val="highKashida"/>
              <w:rPr>
                <w:rFonts w:ascii="Arial" w:hAnsi="Arial" w:cs="Arial"/>
                <w:szCs w:val="24"/>
              </w:rPr>
            </w:pPr>
            <w:r w:rsidRPr="003348C3">
              <w:rPr>
                <w:rFonts w:ascii="Arial" w:hAnsi="Arial" w:cs="Arial" w:hint="cs"/>
                <w:szCs w:val="24"/>
                <w:rtl/>
              </w:rPr>
              <w:t>يجب على العميل إخطار المعهد كتابياً في غضون 5 أيام من استلام الفاتورة المتنازع بشأنها؛</w:t>
            </w:r>
          </w:p>
        </w:tc>
        <w:tc>
          <w:tcPr>
            <w:tcW w:w="236" w:type="dxa"/>
          </w:tcPr>
          <w:p w14:paraId="34FA10F0" w14:textId="6FD4C7AB"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2E5DA87B" w14:textId="1102D6E0"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65" w:hanging="425"/>
              <w:jc w:val="both"/>
              <w:rPr>
                <w:rFonts w:ascii="Arial" w:hAnsi="Arial" w:cs="Arial"/>
                <w:szCs w:val="24"/>
              </w:rPr>
            </w:pPr>
            <w:r w:rsidRPr="009D3995">
              <w:rPr>
                <w:rFonts w:ascii="Arial" w:hAnsi="Arial" w:cs="Arial"/>
                <w:szCs w:val="24"/>
              </w:rPr>
              <w:t xml:space="preserve">Client will notify BSI in writing within 5 days of receipt of the disputed </w:t>
            </w:r>
            <w:proofErr w:type="gramStart"/>
            <w:r w:rsidRPr="009D3995">
              <w:rPr>
                <w:rFonts w:ascii="Arial" w:hAnsi="Arial" w:cs="Arial"/>
                <w:szCs w:val="24"/>
              </w:rPr>
              <w:t>invoice;</w:t>
            </w:r>
            <w:proofErr w:type="gramEnd"/>
          </w:p>
        </w:tc>
      </w:tr>
      <w:tr w:rsidR="00D84221" w:rsidRPr="009D3995" w14:paraId="3C235DFD" w14:textId="77777777" w:rsidTr="00C1632C">
        <w:tc>
          <w:tcPr>
            <w:tcW w:w="4752" w:type="dxa"/>
          </w:tcPr>
          <w:p w14:paraId="6EFC801D" w14:textId="76595398" w:rsidR="00D84221" w:rsidRPr="003348C3" w:rsidRDefault="00D84221" w:rsidP="003348C3">
            <w:pPr>
              <w:pStyle w:val="ListParagraph"/>
              <w:widowControl w:val="0"/>
              <w:numPr>
                <w:ilvl w:val="0"/>
                <w:numId w:val="30"/>
              </w:numPr>
              <w:shd w:val="clear" w:color="auto" w:fill="FFFFFF" w:themeFill="background1"/>
              <w:suppressAutoHyphens/>
              <w:bidi/>
              <w:spacing w:before="160" w:after="0"/>
              <w:ind w:left="792"/>
              <w:jc w:val="highKashida"/>
              <w:rPr>
                <w:rFonts w:ascii="Arial" w:hAnsi="Arial" w:cs="Arial"/>
                <w:szCs w:val="24"/>
              </w:rPr>
            </w:pPr>
            <w:r w:rsidRPr="003348C3">
              <w:rPr>
                <w:rFonts w:ascii="Arial" w:hAnsi="Arial" w:cs="Arial" w:hint="cs"/>
                <w:szCs w:val="24"/>
                <w:rtl/>
              </w:rPr>
              <w:t xml:space="preserve">يلتزم العميل بسداد جميع المبالغ غير المتنازع بشأنها في الفاتورة وفقاً للبند </w:t>
            </w:r>
            <w:r w:rsidRPr="003348C3">
              <w:rPr>
                <w:rFonts w:ascii="Arial" w:hAnsi="Arial" w:cs="Arial" w:hint="cs"/>
                <w:szCs w:val="24"/>
              </w:rPr>
              <w:fldChar w:fldCharType="begin"/>
            </w:r>
            <w:r w:rsidRPr="003348C3">
              <w:rPr>
                <w:rFonts w:ascii="Arial" w:hAnsi="Arial" w:cs="Arial" w:hint="cs"/>
                <w:szCs w:val="24"/>
              </w:rPr>
              <w:instrText xml:space="preserve"> REF _Ref64296012 \r \h  \* MERGEFORMAT </w:instrText>
            </w:r>
            <w:r w:rsidRPr="003348C3">
              <w:rPr>
                <w:rFonts w:ascii="Arial" w:hAnsi="Arial" w:cs="Arial" w:hint="cs"/>
                <w:szCs w:val="24"/>
              </w:rPr>
            </w:r>
            <w:r w:rsidRPr="003348C3">
              <w:rPr>
                <w:rFonts w:ascii="Arial" w:hAnsi="Arial" w:cs="Arial" w:hint="cs"/>
                <w:szCs w:val="24"/>
              </w:rPr>
              <w:fldChar w:fldCharType="separate"/>
            </w:r>
            <w:r w:rsidR="00A20BAC">
              <w:rPr>
                <w:rFonts w:ascii="Arial" w:hAnsi="Arial" w:cs="Arial"/>
                <w:szCs w:val="24"/>
              </w:rPr>
              <w:t>37</w:t>
            </w:r>
            <w:r w:rsidRPr="003348C3">
              <w:rPr>
                <w:rFonts w:ascii="Arial" w:hAnsi="Arial" w:cs="Arial" w:hint="cs"/>
                <w:szCs w:val="24"/>
              </w:rPr>
              <w:fldChar w:fldCharType="end"/>
            </w:r>
            <w:r w:rsidRPr="003348C3">
              <w:rPr>
                <w:rFonts w:ascii="Arial" w:hAnsi="Arial" w:cs="Arial" w:hint="cs"/>
                <w:szCs w:val="24"/>
                <w:rtl/>
              </w:rPr>
              <w:t>؛</w:t>
            </w:r>
          </w:p>
        </w:tc>
        <w:tc>
          <w:tcPr>
            <w:tcW w:w="236" w:type="dxa"/>
          </w:tcPr>
          <w:p w14:paraId="60977F7B" w14:textId="0F16A0C5"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7E23BD55" w14:textId="123D74EA"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65" w:hanging="425"/>
              <w:jc w:val="both"/>
              <w:rPr>
                <w:rFonts w:ascii="Arial" w:hAnsi="Arial" w:cs="Arial"/>
                <w:szCs w:val="24"/>
              </w:rPr>
            </w:pPr>
            <w:r w:rsidRPr="009D3995">
              <w:rPr>
                <w:rFonts w:ascii="Arial" w:hAnsi="Arial" w:cs="Arial"/>
                <w:szCs w:val="24"/>
              </w:rPr>
              <w:t xml:space="preserve">Client will pay all non-disputed sums on the invoice in accordance with clause </w:t>
            </w:r>
            <w:r w:rsidRPr="009D3995">
              <w:rPr>
                <w:rFonts w:ascii="Arial" w:hAnsi="Arial" w:cs="Arial"/>
                <w:szCs w:val="24"/>
              </w:rPr>
              <w:fldChar w:fldCharType="begin"/>
            </w:r>
            <w:r w:rsidRPr="009D3995">
              <w:rPr>
                <w:rFonts w:ascii="Arial" w:hAnsi="Arial" w:cs="Arial"/>
                <w:szCs w:val="24"/>
              </w:rPr>
              <w:instrText xml:space="preserve"> REF _Ref64296012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37</w:t>
            </w:r>
            <w:r w:rsidRPr="009D3995">
              <w:rPr>
                <w:rFonts w:ascii="Arial" w:hAnsi="Arial" w:cs="Arial"/>
                <w:szCs w:val="24"/>
              </w:rPr>
              <w:fldChar w:fldCharType="end"/>
            </w:r>
            <w:r w:rsidRPr="009D3995">
              <w:rPr>
                <w:rFonts w:ascii="Arial" w:hAnsi="Arial" w:cs="Arial"/>
                <w:szCs w:val="24"/>
              </w:rPr>
              <w:t>;</w:t>
            </w:r>
          </w:p>
        </w:tc>
      </w:tr>
      <w:tr w:rsidR="00D84221" w:rsidRPr="009D3995" w14:paraId="3CF6680B" w14:textId="77777777" w:rsidTr="00C1632C">
        <w:tc>
          <w:tcPr>
            <w:tcW w:w="4752" w:type="dxa"/>
          </w:tcPr>
          <w:p w14:paraId="12ED54E9" w14:textId="520DB0D8" w:rsidR="00D84221" w:rsidRPr="003348C3" w:rsidRDefault="00D84221" w:rsidP="003348C3">
            <w:pPr>
              <w:pStyle w:val="ListParagraph"/>
              <w:widowControl w:val="0"/>
              <w:numPr>
                <w:ilvl w:val="0"/>
                <w:numId w:val="30"/>
              </w:numPr>
              <w:shd w:val="clear" w:color="auto" w:fill="FFFFFF" w:themeFill="background1"/>
              <w:suppressAutoHyphens/>
              <w:bidi/>
              <w:spacing w:before="160" w:after="0"/>
              <w:ind w:left="792"/>
              <w:jc w:val="highKashida"/>
              <w:rPr>
                <w:rFonts w:ascii="Arial" w:hAnsi="Arial" w:cs="Arial"/>
                <w:szCs w:val="24"/>
              </w:rPr>
            </w:pPr>
            <w:r w:rsidRPr="003348C3">
              <w:rPr>
                <w:rFonts w:ascii="Arial" w:hAnsi="Arial" w:cs="Arial" w:hint="cs"/>
                <w:szCs w:val="24"/>
                <w:rtl/>
              </w:rPr>
              <w:t xml:space="preserve">يجتمع الطرفان فعلياً في غضون 10 أيام من تاريخ الإخطار بموجب البند </w:t>
            </w:r>
            <w:r w:rsidRPr="003348C3">
              <w:rPr>
                <w:rFonts w:ascii="Arial" w:hAnsi="Arial" w:cs="Arial" w:hint="cs"/>
                <w:szCs w:val="24"/>
              </w:rPr>
              <w:lastRenderedPageBreak/>
              <w:fldChar w:fldCharType="begin"/>
            </w:r>
            <w:r w:rsidRPr="003348C3">
              <w:rPr>
                <w:rFonts w:ascii="Arial" w:hAnsi="Arial" w:cs="Arial" w:hint="cs"/>
                <w:szCs w:val="24"/>
              </w:rPr>
              <w:instrText xml:space="preserve"> REF _Ref64300842 \r \h  \* MERGEFORMAT </w:instrText>
            </w:r>
            <w:r w:rsidRPr="003348C3">
              <w:rPr>
                <w:rFonts w:ascii="Arial" w:hAnsi="Arial" w:cs="Arial" w:hint="cs"/>
                <w:szCs w:val="24"/>
              </w:rPr>
            </w:r>
            <w:r w:rsidRPr="003348C3">
              <w:rPr>
                <w:rFonts w:ascii="Arial" w:hAnsi="Arial" w:cs="Arial" w:hint="cs"/>
                <w:szCs w:val="24"/>
              </w:rPr>
              <w:fldChar w:fldCharType="separate"/>
            </w:r>
            <w:r w:rsidR="00A20BAC">
              <w:rPr>
                <w:rFonts w:ascii="Arial" w:hAnsi="Arial" w:cs="Arial"/>
                <w:szCs w:val="24"/>
              </w:rPr>
              <w:t>39</w:t>
            </w:r>
            <w:r w:rsidRPr="003348C3">
              <w:rPr>
                <w:rFonts w:ascii="Arial" w:hAnsi="Arial" w:cs="Arial" w:hint="cs"/>
                <w:szCs w:val="24"/>
              </w:rPr>
              <w:fldChar w:fldCharType="end"/>
            </w:r>
            <w:r w:rsidRPr="003348C3">
              <w:rPr>
                <w:rFonts w:ascii="Arial" w:hAnsi="Arial" w:cs="Arial" w:hint="cs"/>
                <w:szCs w:val="24"/>
                <w:rtl/>
              </w:rPr>
              <w:t xml:space="preserve"> لمحاولة تسوية النزاع؛</w:t>
            </w:r>
          </w:p>
        </w:tc>
        <w:tc>
          <w:tcPr>
            <w:tcW w:w="236" w:type="dxa"/>
          </w:tcPr>
          <w:p w14:paraId="0DF761EB" w14:textId="2DBE4A24"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33D99358" w14:textId="098504DD"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65" w:hanging="425"/>
              <w:jc w:val="both"/>
              <w:rPr>
                <w:rFonts w:ascii="Arial" w:hAnsi="Arial" w:cs="Arial"/>
                <w:szCs w:val="24"/>
              </w:rPr>
            </w:pPr>
            <w:r w:rsidRPr="009D3995">
              <w:rPr>
                <w:rFonts w:ascii="Arial" w:hAnsi="Arial" w:cs="Arial"/>
                <w:szCs w:val="24"/>
              </w:rPr>
              <w:t xml:space="preserve">the parties will meet virtually within 10 days of notification under clause </w:t>
            </w:r>
            <w:r w:rsidRPr="009D3995">
              <w:rPr>
                <w:rFonts w:ascii="Arial" w:hAnsi="Arial" w:cs="Arial"/>
                <w:szCs w:val="24"/>
              </w:rPr>
              <w:fldChar w:fldCharType="begin"/>
            </w:r>
            <w:r w:rsidRPr="009D3995">
              <w:rPr>
                <w:rFonts w:ascii="Arial" w:hAnsi="Arial" w:cs="Arial"/>
                <w:szCs w:val="24"/>
              </w:rPr>
              <w:instrText xml:space="preserve"> REF _Ref64300842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39</w:t>
            </w:r>
            <w:r w:rsidRPr="009D3995">
              <w:rPr>
                <w:rFonts w:ascii="Arial" w:hAnsi="Arial" w:cs="Arial"/>
                <w:szCs w:val="24"/>
              </w:rPr>
              <w:fldChar w:fldCharType="end"/>
            </w:r>
            <w:r w:rsidRPr="009D3995">
              <w:rPr>
                <w:rFonts w:ascii="Arial" w:hAnsi="Arial" w:cs="Arial"/>
                <w:szCs w:val="24"/>
              </w:rPr>
              <w:t xml:space="preserve"> to </w:t>
            </w:r>
            <w:r w:rsidRPr="009D3995">
              <w:rPr>
                <w:rFonts w:ascii="Arial" w:hAnsi="Arial" w:cs="Arial"/>
                <w:szCs w:val="24"/>
              </w:rPr>
              <w:lastRenderedPageBreak/>
              <w:t xml:space="preserve">attempt to resolve the </w:t>
            </w:r>
            <w:proofErr w:type="gramStart"/>
            <w:r w:rsidRPr="009D3995">
              <w:rPr>
                <w:rFonts w:ascii="Arial" w:hAnsi="Arial" w:cs="Arial"/>
                <w:szCs w:val="24"/>
              </w:rPr>
              <w:t>dispute;</w:t>
            </w:r>
            <w:proofErr w:type="gramEnd"/>
          </w:p>
        </w:tc>
      </w:tr>
      <w:tr w:rsidR="00D84221" w:rsidRPr="009D3995" w14:paraId="73DE8D31" w14:textId="77777777" w:rsidTr="00C1632C">
        <w:tc>
          <w:tcPr>
            <w:tcW w:w="4752" w:type="dxa"/>
          </w:tcPr>
          <w:p w14:paraId="4BD3B4F1" w14:textId="5A5CA8F3" w:rsidR="00D84221" w:rsidRPr="003348C3" w:rsidRDefault="00D84221" w:rsidP="003348C3">
            <w:pPr>
              <w:pStyle w:val="ListParagraph"/>
              <w:widowControl w:val="0"/>
              <w:numPr>
                <w:ilvl w:val="0"/>
                <w:numId w:val="30"/>
              </w:numPr>
              <w:shd w:val="clear" w:color="auto" w:fill="FFFFFF" w:themeFill="background1"/>
              <w:suppressAutoHyphens/>
              <w:bidi/>
              <w:spacing w:before="160" w:after="0"/>
              <w:ind w:left="792"/>
              <w:jc w:val="highKashida"/>
              <w:rPr>
                <w:rFonts w:ascii="Arial" w:hAnsi="Arial" w:cs="Arial"/>
                <w:szCs w:val="24"/>
              </w:rPr>
            </w:pPr>
            <w:r w:rsidRPr="003348C3">
              <w:rPr>
                <w:rFonts w:ascii="Arial" w:hAnsi="Arial" w:cs="Arial" w:hint="cs"/>
                <w:szCs w:val="24"/>
                <w:rtl/>
              </w:rPr>
              <w:lastRenderedPageBreak/>
              <w:t>عندما يكون الطرفان قادرين على تسوية النزاع، الذي سيتفاوض بشأنه الطرفان بحسن نية، وطالما يكون العميل ملزماً بدفع مبلغ ما، فإن شروط السداد الأصلية للفاتورة المتنازع بشأنها ستستمر في السريان كما لو أنه لم يتم إثارة أي نزاع؛ و</w:t>
            </w:r>
          </w:p>
        </w:tc>
        <w:tc>
          <w:tcPr>
            <w:tcW w:w="236" w:type="dxa"/>
          </w:tcPr>
          <w:p w14:paraId="1459DCC7" w14:textId="3F1516D3"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54023600" w14:textId="66743D20"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65" w:hanging="425"/>
              <w:jc w:val="both"/>
              <w:rPr>
                <w:rFonts w:ascii="Arial" w:hAnsi="Arial" w:cs="Arial"/>
                <w:szCs w:val="24"/>
              </w:rPr>
            </w:pPr>
            <w:r w:rsidRPr="009D3995">
              <w:rPr>
                <w:rFonts w:ascii="Arial" w:hAnsi="Arial" w:cs="Arial"/>
                <w:szCs w:val="24"/>
              </w:rPr>
              <w:t xml:space="preserve">where the parties </w:t>
            </w:r>
            <w:proofErr w:type="gramStart"/>
            <w:r w:rsidRPr="009D3995">
              <w:rPr>
                <w:rFonts w:ascii="Arial" w:hAnsi="Arial" w:cs="Arial"/>
                <w:szCs w:val="24"/>
              </w:rPr>
              <w:t>are able to</w:t>
            </w:r>
            <w:proofErr w:type="gramEnd"/>
            <w:r w:rsidRPr="009D3995">
              <w:rPr>
                <w:rFonts w:ascii="Arial" w:hAnsi="Arial" w:cs="Arial"/>
                <w:szCs w:val="24"/>
              </w:rPr>
              <w:t xml:space="preserve"> resolve the dispute, which the parties will negotiate in good faith, to the extent that Client is obliged to pay an amount, then the original payment terms of the disputed invoice will continue to run as if no dispute had been raised; and</w:t>
            </w:r>
          </w:p>
        </w:tc>
      </w:tr>
      <w:tr w:rsidR="00D84221" w:rsidRPr="009D3995" w14:paraId="6EC74298" w14:textId="77777777" w:rsidTr="00C1632C">
        <w:tc>
          <w:tcPr>
            <w:tcW w:w="4752" w:type="dxa"/>
          </w:tcPr>
          <w:p w14:paraId="638067EB" w14:textId="2FCA50EA" w:rsidR="00D84221" w:rsidRPr="003348C3" w:rsidRDefault="00D84221" w:rsidP="003348C3">
            <w:pPr>
              <w:pStyle w:val="ListParagraph"/>
              <w:widowControl w:val="0"/>
              <w:numPr>
                <w:ilvl w:val="0"/>
                <w:numId w:val="30"/>
              </w:numPr>
              <w:shd w:val="clear" w:color="auto" w:fill="FFFFFF" w:themeFill="background1"/>
              <w:suppressAutoHyphens/>
              <w:bidi/>
              <w:spacing w:before="160" w:after="0"/>
              <w:ind w:left="792"/>
              <w:jc w:val="highKashida"/>
              <w:rPr>
                <w:rFonts w:ascii="Arial" w:hAnsi="Arial" w:cs="Arial"/>
                <w:szCs w:val="24"/>
              </w:rPr>
            </w:pPr>
            <w:r w:rsidRPr="003348C3">
              <w:rPr>
                <w:rFonts w:ascii="Arial" w:hAnsi="Arial" w:cs="Arial" w:hint="cs"/>
                <w:szCs w:val="24"/>
                <w:rtl/>
              </w:rPr>
              <w:t xml:space="preserve">عندما يكون الطرفان غير قادرين على تسوية النزاع، يجوز للمعهد حينها إنهاء العقد فوراً بموجب إشعار ويدفع العميل للمعهد جميع الرسوم والمصاريف والنفقات التي يتكبدها المعهد حتى تاريخ الإنهاء فيما يتعلق بالعميل. </w:t>
            </w:r>
          </w:p>
        </w:tc>
        <w:tc>
          <w:tcPr>
            <w:tcW w:w="236" w:type="dxa"/>
          </w:tcPr>
          <w:p w14:paraId="4217846D" w14:textId="16FA906A"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3BDB7FEC" w14:textId="56778433"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65" w:hanging="425"/>
              <w:jc w:val="both"/>
              <w:rPr>
                <w:rFonts w:ascii="Arial" w:hAnsi="Arial" w:cs="Arial"/>
                <w:szCs w:val="24"/>
              </w:rPr>
            </w:pPr>
            <w:r w:rsidRPr="009D3995">
              <w:rPr>
                <w:rFonts w:ascii="Arial" w:hAnsi="Arial" w:cs="Arial"/>
                <w:szCs w:val="24"/>
              </w:rPr>
              <w:t xml:space="preserve">where the parties are unable to resolve the dispute, BSI may terminate the Contract immediately on notice and Client will pay BSI all fees, charges and expenses incurred by BSI up until the date of termination with respect to Client. </w:t>
            </w:r>
          </w:p>
        </w:tc>
      </w:tr>
      <w:tr w:rsidR="00D84221" w:rsidRPr="009D3995" w14:paraId="18E1D46F" w14:textId="77777777" w:rsidTr="00C1632C">
        <w:tc>
          <w:tcPr>
            <w:tcW w:w="4752" w:type="dxa"/>
          </w:tcPr>
          <w:p w14:paraId="65AD359A" w14:textId="7F8EE44A"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يتعين على العميل سداد جميع الرسوم والمصاريف والنفقات التي يتكبدها المعهد فيما يتعلق بإنفاذ حقوقه بموجب هذا العقد في المحكمة. </w:t>
            </w:r>
          </w:p>
        </w:tc>
        <w:tc>
          <w:tcPr>
            <w:tcW w:w="236" w:type="dxa"/>
          </w:tcPr>
          <w:p w14:paraId="04186E55" w14:textId="2A7B7DAF"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6D52B475" w14:textId="1B4012A8"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Client will pay BSI all fees, charges and expenses incurred by BSI with respect to enforcing its rights under this Contract in court.  </w:t>
            </w:r>
          </w:p>
        </w:tc>
      </w:tr>
      <w:tr w:rsidR="00D84221" w:rsidRPr="009D3995" w14:paraId="3DE8E349" w14:textId="77777777" w:rsidTr="00C1632C">
        <w:tc>
          <w:tcPr>
            <w:tcW w:w="4752" w:type="dxa"/>
          </w:tcPr>
          <w:p w14:paraId="105F9A56" w14:textId="73B17F0F"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إن عدم تسوية الفاتورة وفقاً لشروط السداد سيسمح للمعهد بفرض الفائدة وفقاً للبند </w:t>
            </w:r>
            <w:r w:rsidRPr="000E0744">
              <w:rPr>
                <w:rFonts w:ascii="Arial" w:hAnsi="Arial" w:cs="Arial" w:hint="cs"/>
                <w:sz w:val="22"/>
                <w:szCs w:val="24"/>
              </w:rPr>
              <w:fldChar w:fldCharType="begin"/>
            </w:r>
            <w:r w:rsidRPr="000E0744">
              <w:rPr>
                <w:rFonts w:ascii="Arial" w:hAnsi="Arial" w:cs="Arial" w:hint="cs"/>
                <w:sz w:val="22"/>
                <w:szCs w:val="24"/>
              </w:rPr>
              <w:instrText xml:space="preserve"> REF _Ref48916853 \r \h  \* MERGEFORMAT </w:instrText>
            </w:r>
            <w:r w:rsidRPr="000E0744">
              <w:rPr>
                <w:rFonts w:ascii="Arial" w:hAnsi="Arial" w:cs="Arial" w:hint="cs"/>
                <w:sz w:val="22"/>
                <w:szCs w:val="24"/>
              </w:rPr>
            </w:r>
            <w:r w:rsidRPr="000E0744">
              <w:rPr>
                <w:rFonts w:ascii="Arial" w:hAnsi="Arial" w:cs="Arial" w:hint="cs"/>
                <w:sz w:val="22"/>
                <w:szCs w:val="24"/>
              </w:rPr>
              <w:fldChar w:fldCharType="separate"/>
            </w:r>
            <w:r w:rsidR="00A20BAC">
              <w:rPr>
                <w:rFonts w:ascii="Arial" w:hAnsi="Arial" w:cs="Arial"/>
                <w:sz w:val="22"/>
                <w:szCs w:val="24"/>
              </w:rPr>
              <w:t>45</w:t>
            </w:r>
            <w:r w:rsidRPr="000E0744">
              <w:rPr>
                <w:rFonts w:ascii="Arial" w:hAnsi="Arial" w:cs="Arial" w:hint="cs"/>
                <w:sz w:val="22"/>
                <w:szCs w:val="24"/>
              </w:rPr>
              <w:fldChar w:fldCharType="end"/>
            </w:r>
            <w:r w:rsidRPr="000E0744">
              <w:rPr>
                <w:rFonts w:ascii="Arial" w:hAnsi="Arial" w:cs="Arial" w:hint="cs"/>
                <w:sz w:val="22"/>
                <w:szCs w:val="24"/>
                <w:rtl/>
              </w:rPr>
              <w:t xml:space="preserve"> وذلك من تاريخ الاستحقاق الأصلي حتى تاريخ السداد.</w:t>
            </w:r>
          </w:p>
        </w:tc>
        <w:tc>
          <w:tcPr>
            <w:tcW w:w="236" w:type="dxa"/>
          </w:tcPr>
          <w:p w14:paraId="0CA73F5F" w14:textId="0DC946E8"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2A9F5767" w14:textId="5174DD17"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Failure to settle an invoice in accordance with the payment terms will permit BSI to charge interest in accordance with clause </w:t>
            </w:r>
            <w:r w:rsidRPr="009D3995">
              <w:rPr>
                <w:rFonts w:ascii="Arial" w:hAnsi="Arial" w:cs="Arial"/>
                <w:szCs w:val="24"/>
              </w:rPr>
              <w:fldChar w:fldCharType="begin"/>
            </w:r>
            <w:r w:rsidRPr="009D3995">
              <w:rPr>
                <w:rFonts w:ascii="Arial" w:hAnsi="Arial" w:cs="Arial"/>
                <w:szCs w:val="24"/>
              </w:rPr>
              <w:instrText xml:space="preserve"> REF _Ref48916853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45</w:t>
            </w:r>
            <w:r w:rsidRPr="009D3995">
              <w:rPr>
                <w:rFonts w:ascii="Arial" w:hAnsi="Arial" w:cs="Arial"/>
                <w:szCs w:val="24"/>
              </w:rPr>
              <w:fldChar w:fldCharType="end"/>
            </w:r>
            <w:r w:rsidRPr="009D3995">
              <w:rPr>
                <w:rFonts w:ascii="Arial" w:hAnsi="Arial" w:cs="Arial"/>
                <w:szCs w:val="24"/>
              </w:rPr>
              <w:t xml:space="preserve"> from the original due date until the date of payment.</w:t>
            </w:r>
          </w:p>
        </w:tc>
      </w:tr>
      <w:tr w:rsidR="00D84221" w:rsidRPr="009D3995" w14:paraId="5FDF1E1D" w14:textId="77777777" w:rsidTr="00C1632C">
        <w:tc>
          <w:tcPr>
            <w:tcW w:w="4752" w:type="dxa"/>
          </w:tcPr>
          <w:p w14:paraId="164BA314" w14:textId="4866353D"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يتعين على العميل أن يدفع للمعهد:</w:t>
            </w:r>
          </w:p>
        </w:tc>
        <w:tc>
          <w:tcPr>
            <w:tcW w:w="236" w:type="dxa"/>
          </w:tcPr>
          <w:p w14:paraId="5E6878A6" w14:textId="30152F21" w:rsidR="00D84221" w:rsidRPr="007C6C1C" w:rsidRDefault="00D84221" w:rsidP="00C1632C">
            <w:pPr>
              <w:widowControl w:val="0"/>
              <w:shd w:val="clear" w:color="auto" w:fill="FFFFFF" w:themeFill="background1"/>
              <w:suppressAutoHyphens/>
              <w:spacing w:before="160" w:after="0"/>
              <w:ind w:left="360"/>
              <w:rPr>
                <w:rFonts w:ascii="Arial" w:hAnsi="Arial" w:cs="Arial"/>
                <w:szCs w:val="24"/>
              </w:rPr>
            </w:pPr>
          </w:p>
        </w:tc>
        <w:tc>
          <w:tcPr>
            <w:tcW w:w="4752" w:type="dxa"/>
          </w:tcPr>
          <w:p w14:paraId="2A642B55" w14:textId="0736DA7C"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rPr>
                <w:rFonts w:ascii="Arial" w:hAnsi="Arial" w:cs="Arial"/>
                <w:szCs w:val="24"/>
              </w:rPr>
            </w:pPr>
            <w:r w:rsidRPr="009D3995">
              <w:rPr>
                <w:rFonts w:ascii="Arial" w:hAnsi="Arial" w:cs="Arial"/>
                <w:szCs w:val="24"/>
              </w:rPr>
              <w:t>Client will pay to BSI:</w:t>
            </w:r>
          </w:p>
        </w:tc>
      </w:tr>
      <w:tr w:rsidR="00D84221" w:rsidRPr="009D3995" w14:paraId="626246C8" w14:textId="77777777" w:rsidTr="00C1632C">
        <w:tc>
          <w:tcPr>
            <w:tcW w:w="4752" w:type="dxa"/>
          </w:tcPr>
          <w:p w14:paraId="3ADA85FF" w14:textId="14153CAE" w:rsidR="00D84221" w:rsidRPr="00DA7871" w:rsidRDefault="00D84221" w:rsidP="00DA7871">
            <w:pPr>
              <w:pStyle w:val="ListParagraph"/>
              <w:widowControl w:val="0"/>
              <w:numPr>
                <w:ilvl w:val="0"/>
                <w:numId w:val="31"/>
              </w:numPr>
              <w:shd w:val="clear" w:color="auto" w:fill="FFFFFF" w:themeFill="background1"/>
              <w:suppressAutoHyphens/>
              <w:bidi/>
              <w:spacing w:before="160" w:after="0"/>
              <w:ind w:left="792"/>
              <w:jc w:val="highKashida"/>
              <w:rPr>
                <w:rFonts w:ascii="Arial" w:hAnsi="Arial" w:cs="Arial"/>
                <w:szCs w:val="24"/>
              </w:rPr>
            </w:pPr>
            <w:r w:rsidRPr="00DA7871">
              <w:rPr>
                <w:rFonts w:ascii="Arial" w:hAnsi="Arial" w:cs="Arial" w:hint="cs"/>
                <w:szCs w:val="24"/>
                <w:rtl/>
              </w:rPr>
              <w:t>رسوم الخدمات؛</w:t>
            </w:r>
          </w:p>
        </w:tc>
        <w:tc>
          <w:tcPr>
            <w:tcW w:w="236" w:type="dxa"/>
          </w:tcPr>
          <w:p w14:paraId="5B6B56D1" w14:textId="06B06402"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0D932E42" w14:textId="68E95B95"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65" w:hanging="425"/>
              <w:jc w:val="both"/>
              <w:rPr>
                <w:rFonts w:ascii="Arial" w:hAnsi="Arial" w:cs="Arial"/>
                <w:szCs w:val="24"/>
              </w:rPr>
            </w:pPr>
            <w:r w:rsidRPr="009D3995">
              <w:rPr>
                <w:rFonts w:ascii="Arial" w:hAnsi="Arial" w:cs="Arial"/>
                <w:szCs w:val="24"/>
              </w:rPr>
              <w:t>the fees for the services;</w:t>
            </w:r>
          </w:p>
        </w:tc>
      </w:tr>
      <w:tr w:rsidR="00D84221" w:rsidRPr="009D3995" w14:paraId="5F4330AE" w14:textId="77777777" w:rsidTr="00C1632C">
        <w:tc>
          <w:tcPr>
            <w:tcW w:w="4752" w:type="dxa"/>
          </w:tcPr>
          <w:p w14:paraId="556D9B63" w14:textId="0DC598AF" w:rsidR="00D84221" w:rsidRPr="00DA7871" w:rsidRDefault="00D84221" w:rsidP="00DA7871">
            <w:pPr>
              <w:pStyle w:val="ListParagraph"/>
              <w:widowControl w:val="0"/>
              <w:numPr>
                <w:ilvl w:val="0"/>
                <w:numId w:val="31"/>
              </w:numPr>
              <w:shd w:val="clear" w:color="auto" w:fill="FFFFFF" w:themeFill="background1"/>
              <w:suppressAutoHyphens/>
              <w:bidi/>
              <w:spacing w:before="160" w:after="0"/>
              <w:ind w:left="792"/>
              <w:jc w:val="highKashida"/>
              <w:rPr>
                <w:rFonts w:ascii="Arial" w:hAnsi="Arial" w:cs="Arial"/>
                <w:szCs w:val="24"/>
              </w:rPr>
            </w:pPr>
            <w:r w:rsidRPr="00DA7871">
              <w:rPr>
                <w:rFonts w:ascii="Arial" w:hAnsi="Arial" w:cs="Arial" w:hint="cs"/>
                <w:szCs w:val="24"/>
                <w:rtl/>
              </w:rPr>
              <w:t>الأجر السائد حينها عن الوقت الذي يتعين على المعهد قضاءه لإجراء زيارات خاصة أو عمليات تدقيق أو التحقيق في أي شكوى من طرف ثالث، أو في أي عدم امتثال مزعوم للمعايير أو اللوائح أو البرامج ذات الصلة؛</w:t>
            </w:r>
          </w:p>
        </w:tc>
        <w:tc>
          <w:tcPr>
            <w:tcW w:w="236" w:type="dxa"/>
          </w:tcPr>
          <w:p w14:paraId="3AF737DF" w14:textId="7114F819"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6F425852" w14:textId="3FEE7B26"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65" w:hanging="425"/>
              <w:jc w:val="both"/>
              <w:rPr>
                <w:rFonts w:ascii="Arial" w:hAnsi="Arial" w:cs="Arial"/>
                <w:szCs w:val="24"/>
              </w:rPr>
            </w:pPr>
            <w:r w:rsidRPr="009D3995">
              <w:rPr>
                <w:rFonts w:ascii="Arial" w:hAnsi="Arial" w:cs="Arial"/>
                <w:szCs w:val="24"/>
              </w:rPr>
              <w:t xml:space="preserve">the current rate for the time BSI is required to spend to carry out special visits or audits or investigate any third-party complaint, or any alleged non-compliance with the relevant standard, </w:t>
            </w:r>
            <w:proofErr w:type="gramStart"/>
            <w:r w:rsidRPr="009D3995">
              <w:rPr>
                <w:rFonts w:ascii="Arial" w:hAnsi="Arial" w:cs="Arial"/>
                <w:szCs w:val="24"/>
              </w:rPr>
              <w:t>regulation</w:t>
            </w:r>
            <w:proofErr w:type="gramEnd"/>
            <w:r w:rsidRPr="009D3995">
              <w:rPr>
                <w:rFonts w:ascii="Arial" w:hAnsi="Arial" w:cs="Arial"/>
                <w:szCs w:val="24"/>
              </w:rPr>
              <w:t xml:space="preserve"> or scheme;</w:t>
            </w:r>
          </w:p>
        </w:tc>
      </w:tr>
      <w:tr w:rsidR="00D84221" w:rsidRPr="009D3995" w14:paraId="7A54568F" w14:textId="77777777" w:rsidTr="00C1632C">
        <w:tc>
          <w:tcPr>
            <w:tcW w:w="4752" w:type="dxa"/>
          </w:tcPr>
          <w:p w14:paraId="3760CC17" w14:textId="7DC487B5" w:rsidR="00D84221" w:rsidRPr="00DA7871" w:rsidRDefault="00D84221" w:rsidP="00DA7871">
            <w:pPr>
              <w:pStyle w:val="ListParagraph"/>
              <w:widowControl w:val="0"/>
              <w:numPr>
                <w:ilvl w:val="0"/>
                <w:numId w:val="31"/>
              </w:numPr>
              <w:shd w:val="clear" w:color="auto" w:fill="FFFFFF" w:themeFill="background1"/>
              <w:suppressAutoHyphens/>
              <w:bidi/>
              <w:spacing w:before="160" w:after="0"/>
              <w:ind w:left="792"/>
              <w:jc w:val="highKashida"/>
              <w:rPr>
                <w:rFonts w:ascii="Arial" w:hAnsi="Arial" w:cs="Arial"/>
                <w:szCs w:val="24"/>
              </w:rPr>
            </w:pPr>
            <w:r w:rsidRPr="00DA7871">
              <w:rPr>
                <w:rFonts w:ascii="Arial" w:hAnsi="Arial" w:cs="Arial" w:hint="cs"/>
                <w:szCs w:val="24"/>
                <w:rtl/>
              </w:rPr>
              <w:t xml:space="preserve">الرسوم الكاملة عن أي عمليه تدقيق إذا تم تغييرها من قبل العميل بموجب إشعار خطي مدته أقل من 30 يوماً أو للتدقيق الذي ألغاه المعهد نظراً للأسباب الواردة في البند </w:t>
            </w:r>
            <w:r w:rsidRPr="00DA7871">
              <w:rPr>
                <w:rFonts w:ascii="Arial" w:hAnsi="Arial" w:cs="Arial" w:hint="cs"/>
                <w:szCs w:val="24"/>
              </w:rPr>
              <w:fldChar w:fldCharType="begin"/>
            </w:r>
            <w:r w:rsidRPr="00DA7871">
              <w:rPr>
                <w:rFonts w:ascii="Arial" w:hAnsi="Arial" w:cs="Arial" w:hint="cs"/>
                <w:szCs w:val="24"/>
              </w:rPr>
              <w:instrText xml:space="preserve"> REF _Ref458552356 \r \h  \* MERGEFORMAT </w:instrText>
            </w:r>
            <w:r w:rsidRPr="00DA7871">
              <w:rPr>
                <w:rFonts w:ascii="Arial" w:hAnsi="Arial" w:cs="Arial" w:hint="cs"/>
                <w:szCs w:val="24"/>
              </w:rPr>
            </w:r>
            <w:r w:rsidRPr="00DA7871">
              <w:rPr>
                <w:rFonts w:ascii="Arial" w:hAnsi="Arial" w:cs="Arial" w:hint="cs"/>
                <w:szCs w:val="24"/>
              </w:rPr>
              <w:fldChar w:fldCharType="separate"/>
            </w:r>
            <w:r w:rsidR="00A20BAC">
              <w:rPr>
                <w:rFonts w:ascii="Arial" w:hAnsi="Arial" w:cs="Arial"/>
                <w:szCs w:val="24"/>
              </w:rPr>
              <w:t>17</w:t>
            </w:r>
            <w:r w:rsidRPr="00DA7871">
              <w:rPr>
                <w:rFonts w:ascii="Arial" w:hAnsi="Arial" w:cs="Arial" w:hint="cs"/>
                <w:szCs w:val="24"/>
              </w:rPr>
              <w:fldChar w:fldCharType="end"/>
            </w:r>
            <w:r w:rsidRPr="00DA7871">
              <w:rPr>
                <w:rFonts w:ascii="Arial" w:hAnsi="Arial" w:cs="Arial" w:hint="cs"/>
                <w:szCs w:val="24"/>
                <w:rtl/>
              </w:rPr>
              <w:t xml:space="preserve"> أعلاه؛</w:t>
            </w:r>
          </w:p>
        </w:tc>
        <w:tc>
          <w:tcPr>
            <w:tcW w:w="236" w:type="dxa"/>
          </w:tcPr>
          <w:p w14:paraId="322B1B79" w14:textId="366F7BCA"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2FAF7CD2" w14:textId="7C5AD621"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65" w:hanging="425"/>
              <w:jc w:val="both"/>
              <w:rPr>
                <w:rFonts w:ascii="Arial" w:hAnsi="Arial" w:cs="Arial"/>
                <w:szCs w:val="24"/>
              </w:rPr>
            </w:pPr>
            <w:r w:rsidRPr="009D3995">
              <w:rPr>
                <w:rFonts w:ascii="Arial" w:hAnsi="Arial" w:cs="Arial"/>
                <w:szCs w:val="24"/>
              </w:rPr>
              <w:t xml:space="preserve">the full fee for an audit if changed by Client on less than 30 days’ written notice or for an audit aborted by BSI due to the grounds in clause </w:t>
            </w:r>
            <w:r w:rsidRPr="009D3995">
              <w:rPr>
                <w:rFonts w:ascii="Arial" w:hAnsi="Arial" w:cs="Arial"/>
                <w:szCs w:val="24"/>
              </w:rPr>
              <w:fldChar w:fldCharType="begin"/>
            </w:r>
            <w:r w:rsidRPr="009D3995">
              <w:rPr>
                <w:rFonts w:ascii="Arial" w:hAnsi="Arial" w:cs="Arial"/>
                <w:szCs w:val="24"/>
              </w:rPr>
              <w:instrText xml:space="preserve"> REF _Ref458552356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17</w:t>
            </w:r>
            <w:r w:rsidRPr="009D3995">
              <w:rPr>
                <w:rFonts w:ascii="Arial" w:hAnsi="Arial" w:cs="Arial"/>
                <w:szCs w:val="24"/>
              </w:rPr>
              <w:fldChar w:fldCharType="end"/>
            </w:r>
            <w:r w:rsidRPr="009D3995">
              <w:rPr>
                <w:rFonts w:ascii="Arial" w:hAnsi="Arial" w:cs="Arial"/>
                <w:szCs w:val="24"/>
              </w:rPr>
              <w:t xml:space="preserve"> </w:t>
            </w:r>
            <w:proofErr w:type="gramStart"/>
            <w:r w:rsidRPr="009D3995">
              <w:rPr>
                <w:rFonts w:ascii="Arial" w:hAnsi="Arial" w:cs="Arial"/>
                <w:szCs w:val="24"/>
              </w:rPr>
              <w:t>above;</w:t>
            </w:r>
            <w:proofErr w:type="gramEnd"/>
          </w:p>
        </w:tc>
      </w:tr>
      <w:tr w:rsidR="00D84221" w:rsidRPr="009D3995" w14:paraId="09680AE8" w14:textId="77777777" w:rsidTr="00C1632C">
        <w:tc>
          <w:tcPr>
            <w:tcW w:w="4752" w:type="dxa"/>
          </w:tcPr>
          <w:p w14:paraId="7F79E821" w14:textId="5A91C050" w:rsidR="00D84221" w:rsidRPr="00DA7871" w:rsidRDefault="00D84221" w:rsidP="00DA7871">
            <w:pPr>
              <w:pStyle w:val="ListParagraph"/>
              <w:widowControl w:val="0"/>
              <w:numPr>
                <w:ilvl w:val="0"/>
                <w:numId w:val="31"/>
              </w:numPr>
              <w:shd w:val="clear" w:color="auto" w:fill="FFFFFF" w:themeFill="background1"/>
              <w:suppressAutoHyphens/>
              <w:bidi/>
              <w:spacing w:before="160" w:after="0"/>
              <w:ind w:left="792"/>
              <w:jc w:val="highKashida"/>
              <w:rPr>
                <w:rFonts w:ascii="Arial" w:hAnsi="Arial" w:cs="Arial"/>
                <w:szCs w:val="24"/>
              </w:rPr>
            </w:pPr>
            <w:r w:rsidRPr="00DA7871">
              <w:rPr>
                <w:rFonts w:ascii="Arial" w:hAnsi="Arial" w:cs="Arial" w:hint="cs"/>
                <w:szCs w:val="24"/>
                <w:rtl/>
              </w:rPr>
              <w:t>رسوم الإدارة السنوية عن كل سنة أو جزء من السنة من مدة العقد (رسوم الإدارة السنوية غير قابلة للاسترداد في حالة إنهاء العقد خلال أي سنة لأي سبب من الأسباب)؛</w:t>
            </w:r>
          </w:p>
        </w:tc>
        <w:tc>
          <w:tcPr>
            <w:tcW w:w="236" w:type="dxa"/>
          </w:tcPr>
          <w:p w14:paraId="66A471C0" w14:textId="2DEFF211"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108996BA" w14:textId="3AC9B152"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65" w:hanging="425"/>
              <w:jc w:val="both"/>
              <w:rPr>
                <w:rFonts w:ascii="Arial" w:hAnsi="Arial" w:cs="Arial"/>
                <w:szCs w:val="24"/>
              </w:rPr>
            </w:pPr>
            <w:r w:rsidRPr="009D3995">
              <w:rPr>
                <w:rFonts w:ascii="Arial" w:hAnsi="Arial" w:cs="Arial"/>
                <w:szCs w:val="24"/>
              </w:rPr>
              <w:t xml:space="preserve">the Annual Management Fee for every year or part year of the Contract (the Annual Management Fee is non-refundable should the Contract terminate </w:t>
            </w:r>
            <w:proofErr w:type="gramStart"/>
            <w:r w:rsidRPr="009D3995">
              <w:rPr>
                <w:rFonts w:ascii="Arial" w:hAnsi="Arial" w:cs="Arial"/>
                <w:szCs w:val="24"/>
              </w:rPr>
              <w:t>during the course of</w:t>
            </w:r>
            <w:proofErr w:type="gramEnd"/>
            <w:r w:rsidRPr="009D3995">
              <w:rPr>
                <w:rFonts w:ascii="Arial" w:hAnsi="Arial" w:cs="Arial"/>
                <w:szCs w:val="24"/>
              </w:rPr>
              <w:t xml:space="preserve"> a year for any reason);</w:t>
            </w:r>
          </w:p>
        </w:tc>
      </w:tr>
      <w:tr w:rsidR="00D84221" w:rsidRPr="009D3995" w14:paraId="2E85E043" w14:textId="77777777" w:rsidTr="00C1632C">
        <w:tc>
          <w:tcPr>
            <w:tcW w:w="4752" w:type="dxa"/>
          </w:tcPr>
          <w:p w14:paraId="46C6DB1A" w14:textId="248BA956" w:rsidR="00D84221" w:rsidRPr="00DA7871" w:rsidRDefault="00D84221" w:rsidP="00DA7871">
            <w:pPr>
              <w:pStyle w:val="ListParagraph"/>
              <w:widowControl w:val="0"/>
              <w:numPr>
                <w:ilvl w:val="0"/>
                <w:numId w:val="31"/>
              </w:numPr>
              <w:shd w:val="clear" w:color="auto" w:fill="FFFFFF" w:themeFill="background1"/>
              <w:suppressAutoHyphens/>
              <w:bidi/>
              <w:spacing w:before="160" w:after="0"/>
              <w:ind w:left="792"/>
              <w:jc w:val="highKashida"/>
              <w:rPr>
                <w:rFonts w:ascii="Arial" w:hAnsi="Arial" w:cs="Arial"/>
                <w:szCs w:val="24"/>
              </w:rPr>
            </w:pPr>
            <w:r w:rsidRPr="00DA7871">
              <w:rPr>
                <w:rFonts w:ascii="Arial" w:hAnsi="Arial" w:cs="Arial" w:hint="cs"/>
                <w:szCs w:val="24"/>
                <w:rtl/>
              </w:rPr>
              <w:lastRenderedPageBreak/>
              <w:t>رسوم الطلب (رسوم الطلب غير قابلة للاسترداد في حالة إنهاء العقد لأي سبب من الأسباب)؛ و</w:t>
            </w:r>
          </w:p>
        </w:tc>
        <w:tc>
          <w:tcPr>
            <w:tcW w:w="236" w:type="dxa"/>
          </w:tcPr>
          <w:p w14:paraId="77570CA4" w14:textId="79DEE8E7"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777715A2" w14:textId="4DACC038"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65" w:hanging="425"/>
              <w:jc w:val="both"/>
              <w:rPr>
                <w:rFonts w:ascii="Arial" w:hAnsi="Arial" w:cs="Arial"/>
                <w:szCs w:val="24"/>
              </w:rPr>
            </w:pPr>
            <w:r w:rsidRPr="009D3995">
              <w:rPr>
                <w:rFonts w:ascii="Arial" w:hAnsi="Arial" w:cs="Arial"/>
                <w:szCs w:val="24"/>
              </w:rPr>
              <w:t>the Application Fee (the Application Fee is non-refundable should the Contract terminate for any reason); and</w:t>
            </w:r>
          </w:p>
        </w:tc>
      </w:tr>
      <w:tr w:rsidR="00D84221" w:rsidRPr="009D3995" w14:paraId="5523F11B" w14:textId="77777777" w:rsidTr="00C1632C">
        <w:tc>
          <w:tcPr>
            <w:tcW w:w="4752" w:type="dxa"/>
          </w:tcPr>
          <w:p w14:paraId="3588B5FA" w14:textId="1CEC0DC7" w:rsidR="00D84221" w:rsidRPr="00DA7871" w:rsidRDefault="00D84221" w:rsidP="00DA7871">
            <w:pPr>
              <w:pStyle w:val="ListParagraph"/>
              <w:widowControl w:val="0"/>
              <w:numPr>
                <w:ilvl w:val="0"/>
                <w:numId w:val="31"/>
              </w:numPr>
              <w:shd w:val="clear" w:color="auto" w:fill="FFFFFF" w:themeFill="background1"/>
              <w:suppressAutoHyphens/>
              <w:bidi/>
              <w:spacing w:before="160" w:after="0"/>
              <w:ind w:left="792"/>
              <w:jc w:val="highKashida"/>
              <w:rPr>
                <w:rFonts w:ascii="Arial" w:hAnsi="Arial" w:cs="Arial"/>
                <w:szCs w:val="24"/>
              </w:rPr>
            </w:pPr>
            <w:r w:rsidRPr="00DA7871">
              <w:rPr>
                <w:rFonts w:ascii="Arial" w:hAnsi="Arial" w:cs="Arial" w:hint="cs"/>
                <w:szCs w:val="24"/>
                <w:rtl/>
              </w:rPr>
              <w:t xml:space="preserve">أي رسوم إدارية في حال طلب العميل تعديلات على بياناته الواردة على الشهادة. </w:t>
            </w:r>
          </w:p>
        </w:tc>
        <w:tc>
          <w:tcPr>
            <w:tcW w:w="236" w:type="dxa"/>
          </w:tcPr>
          <w:p w14:paraId="75F1A7BF" w14:textId="663503F9"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60F94048" w14:textId="618CE9C9"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65" w:hanging="425"/>
              <w:jc w:val="both"/>
              <w:rPr>
                <w:rFonts w:ascii="Arial" w:hAnsi="Arial" w:cs="Arial"/>
                <w:szCs w:val="24"/>
              </w:rPr>
            </w:pPr>
            <w:r w:rsidRPr="009D3995">
              <w:rPr>
                <w:rFonts w:ascii="Arial" w:hAnsi="Arial" w:cs="Arial"/>
                <w:szCs w:val="24"/>
              </w:rPr>
              <w:t xml:space="preserve">an administration fee should Client request amendments to its details on a Certificate. </w:t>
            </w:r>
          </w:p>
        </w:tc>
      </w:tr>
      <w:tr w:rsidR="00D84221" w:rsidRPr="009D3995" w14:paraId="26B935F5" w14:textId="77777777" w:rsidTr="00C1632C">
        <w:tc>
          <w:tcPr>
            <w:tcW w:w="4752" w:type="dxa"/>
          </w:tcPr>
          <w:p w14:paraId="7424DEFF" w14:textId="26D9545A" w:rsidR="00D84221" w:rsidRPr="007C6C1C" w:rsidRDefault="00D84221" w:rsidP="00DA7871">
            <w:pPr>
              <w:pStyle w:val="P68B1DB1-ListParagraph1"/>
              <w:widowControl w:val="0"/>
              <w:numPr>
                <w:ilvl w:val="0"/>
                <w:numId w:val="22"/>
              </w:numPr>
              <w:shd w:val="clear" w:color="auto" w:fill="FFFFFF" w:themeFill="background1"/>
              <w:suppressAutoHyphens/>
              <w:spacing w:before="160" w:after="0"/>
              <w:ind w:hanging="720"/>
              <w:jc w:val="mediumKashida"/>
              <w:rPr>
                <w:rFonts w:ascii="Arial" w:hAnsi="Arial" w:cs="Arial"/>
                <w:szCs w:val="24"/>
              </w:rPr>
            </w:pPr>
            <w:r w:rsidRPr="000E0744">
              <w:rPr>
                <w:rFonts w:ascii="Arial" w:hAnsi="Arial" w:cs="Arial" w:hint="cs"/>
                <w:sz w:val="22"/>
                <w:szCs w:val="24"/>
                <w:rtl/>
              </w:rPr>
              <w:t>بغض النظر عن أي شيء يتعارض مع هذه الشروط، يجوز للمعهد زيادة رسومه بما لا يزيد عن مرتين سنوياً بما يتماشى مع نسبة التضخم بالإضافة إلى 5٪. يجوز للمعهد أن يقوم بزيادة رسومه بمقدار أكبر، ولكن فقط بعد أن يقدم للعميل إشعاراً كتابياً مسبقاً. في غضون 14 يوماً من استلام الإشعار المذكور، يجوز للعميل إنهاء العقد عن طريق إخطار المعهد باعتزامه القيام بذلك بموجب إشعار خطي مدته 30 يوماً. في حال لم يقدم العميل أي إشعار، يعتبر العميل على أنه موافق على الزيادة الأعلى.</w:t>
            </w:r>
          </w:p>
        </w:tc>
        <w:tc>
          <w:tcPr>
            <w:tcW w:w="236" w:type="dxa"/>
          </w:tcPr>
          <w:p w14:paraId="41878453" w14:textId="102FBD98"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5EE588AD" w14:textId="52BD4186"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Notwithstanding anything to the contrary in these terms, BSI may increase its fees no more than twice annually in line with inflation plus 5%. BSI may increase its fees by a greater amount, but only once it has given Client prior written notice. Within 14 days of receipt of such notice, Client may terminate the Contract by notifying BSI of its intention to do so on 30 days’ written notice. If Client provides no notice, Client is deemed to accept the higher increase.</w:t>
            </w:r>
          </w:p>
        </w:tc>
      </w:tr>
      <w:tr w:rsidR="00D84221" w:rsidRPr="009D3995" w14:paraId="02B04476" w14:textId="77777777" w:rsidTr="00C1632C">
        <w:tc>
          <w:tcPr>
            <w:tcW w:w="4752" w:type="dxa"/>
          </w:tcPr>
          <w:p w14:paraId="201747B4" w14:textId="7A85B7FD" w:rsidR="00D84221" w:rsidRPr="007C6C1C" w:rsidRDefault="00D84221" w:rsidP="00DA7871">
            <w:pPr>
              <w:pStyle w:val="P68B1DB1-ListParagraph1"/>
              <w:widowControl w:val="0"/>
              <w:numPr>
                <w:ilvl w:val="0"/>
                <w:numId w:val="22"/>
              </w:numPr>
              <w:shd w:val="clear" w:color="auto" w:fill="FFFFFF" w:themeFill="background1"/>
              <w:suppressAutoHyphens/>
              <w:spacing w:before="160" w:after="0"/>
              <w:ind w:hanging="720"/>
              <w:jc w:val="lowKashida"/>
              <w:rPr>
                <w:rFonts w:ascii="Arial" w:hAnsi="Arial" w:cs="Arial"/>
                <w:szCs w:val="24"/>
              </w:rPr>
            </w:pPr>
            <w:r w:rsidRPr="000E0744">
              <w:rPr>
                <w:rFonts w:ascii="Arial" w:hAnsi="Arial" w:cs="Arial" w:hint="cs"/>
                <w:sz w:val="22"/>
                <w:szCs w:val="24"/>
                <w:rtl/>
              </w:rPr>
              <w:t>لا تشمل رسوم المعهد ضريبة المبيعات أو ضريبة القيمة المضافة أو غيرها من الضرائب و/أو الرسوم الإضافية المعمول بها، والتي يجب على العميل دفعها بالإضافة إلى رسوم المعهد، ويجب دفع هذه المدفوعات دون أي مقاصة أو مطالبة متقابلة أو خصم أو اقتطاع (بخلاف أي خصم أو استقطاع للضريبة كما هو مطلوب بموجب القانون). يجوز للمعهد زيادة رسومه في الحالات التالية:</w:t>
            </w:r>
          </w:p>
        </w:tc>
        <w:tc>
          <w:tcPr>
            <w:tcW w:w="236" w:type="dxa"/>
          </w:tcPr>
          <w:p w14:paraId="321593CC" w14:textId="31060287"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2A57BB11" w14:textId="06EC4B68"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BSI’s fees are exclusive of sales, value added tax or other applicable taxes and/or surcharges, which the Client shall pay in addition to the fees, and such payments shall be paid without any set-off, counterclaim, deduction or withholding (other than any deduction or withholding of tax as required by law). </w:t>
            </w:r>
            <w:bookmarkStart w:id="27" w:name="_Hlk98839097"/>
            <w:r w:rsidRPr="009D3995">
              <w:rPr>
                <w:rFonts w:ascii="Arial" w:hAnsi="Arial" w:cs="Arial"/>
                <w:szCs w:val="24"/>
              </w:rPr>
              <w:t>BSI may increase its fees if:</w:t>
            </w:r>
          </w:p>
        </w:tc>
      </w:tr>
      <w:tr w:rsidR="00D84221" w:rsidRPr="009D3995" w14:paraId="703DD72D" w14:textId="77777777" w:rsidTr="00C1632C">
        <w:tc>
          <w:tcPr>
            <w:tcW w:w="4752" w:type="dxa"/>
          </w:tcPr>
          <w:p w14:paraId="36C8B1B6" w14:textId="76F0670F" w:rsidR="00D84221" w:rsidRPr="00DA7871" w:rsidRDefault="00D84221" w:rsidP="00DA7871">
            <w:pPr>
              <w:pStyle w:val="ListParagraph"/>
              <w:widowControl w:val="0"/>
              <w:numPr>
                <w:ilvl w:val="0"/>
                <w:numId w:val="32"/>
              </w:numPr>
              <w:shd w:val="clear" w:color="auto" w:fill="FFFFFF" w:themeFill="background1"/>
              <w:suppressAutoHyphens/>
              <w:bidi/>
              <w:spacing w:before="160" w:after="0"/>
              <w:ind w:left="792"/>
              <w:jc w:val="highKashida"/>
              <w:rPr>
                <w:rFonts w:ascii="Arial" w:hAnsi="Arial" w:cs="Arial"/>
                <w:szCs w:val="24"/>
              </w:rPr>
            </w:pPr>
            <w:r w:rsidRPr="00DA7871">
              <w:rPr>
                <w:rFonts w:ascii="Arial" w:hAnsi="Arial" w:cs="Arial" w:hint="cs"/>
                <w:szCs w:val="24"/>
                <w:rtl/>
              </w:rPr>
              <w:t>في حال تغيير تعليمات العميل أو تبين أنها لا تتوافق مع البيانات الأولية المقدمة إلى المعهد قبل تقديم المعهد للعرض الأولي الوارد في العرض؛ أو</w:t>
            </w:r>
          </w:p>
        </w:tc>
        <w:tc>
          <w:tcPr>
            <w:tcW w:w="236" w:type="dxa"/>
          </w:tcPr>
          <w:p w14:paraId="57EEF5DB" w14:textId="4A0C0965"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3F3F08B5" w14:textId="00D3C9BD"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09" w:hanging="357"/>
              <w:jc w:val="both"/>
              <w:rPr>
                <w:rFonts w:ascii="Arial" w:hAnsi="Arial" w:cs="Arial"/>
                <w:szCs w:val="24"/>
              </w:rPr>
            </w:pPr>
            <w:r w:rsidRPr="009D3995">
              <w:rPr>
                <w:rFonts w:ascii="Arial" w:hAnsi="Arial" w:cs="Arial"/>
                <w:szCs w:val="24"/>
              </w:rPr>
              <w:t>Client’s instructions change or are found to be not in accordance with the initial details supplied to BSI prior to BSI providing the initial quote contained in the Proposal; or</w:t>
            </w:r>
          </w:p>
        </w:tc>
      </w:tr>
      <w:tr w:rsidR="00D84221" w:rsidRPr="009D3995" w14:paraId="1196DEDE" w14:textId="77777777" w:rsidTr="00C1632C">
        <w:tc>
          <w:tcPr>
            <w:tcW w:w="4752" w:type="dxa"/>
          </w:tcPr>
          <w:p w14:paraId="26A81254" w14:textId="7FAE97EA" w:rsidR="00D84221" w:rsidRPr="00DA7871" w:rsidRDefault="00D84221" w:rsidP="00DA7871">
            <w:pPr>
              <w:pStyle w:val="ListParagraph"/>
              <w:widowControl w:val="0"/>
              <w:numPr>
                <w:ilvl w:val="0"/>
                <w:numId w:val="32"/>
              </w:numPr>
              <w:shd w:val="clear" w:color="auto" w:fill="FFFFFF" w:themeFill="background1"/>
              <w:suppressAutoHyphens/>
              <w:bidi/>
              <w:spacing w:before="160" w:after="0"/>
              <w:ind w:left="792"/>
              <w:jc w:val="highKashida"/>
              <w:rPr>
                <w:rFonts w:ascii="Arial" w:hAnsi="Arial" w:cs="Arial"/>
                <w:szCs w:val="24"/>
              </w:rPr>
            </w:pPr>
            <w:r w:rsidRPr="00DA7871">
              <w:rPr>
                <w:rFonts w:ascii="Arial" w:hAnsi="Arial" w:cs="Arial" w:hint="cs"/>
                <w:szCs w:val="24"/>
                <w:rtl/>
              </w:rPr>
              <w:t>في حال ظهرت أي مشاكل أو نفقات غير متوقعة تنشأ في سياق تنفيذ الخدمات،</w:t>
            </w:r>
          </w:p>
        </w:tc>
        <w:tc>
          <w:tcPr>
            <w:tcW w:w="236" w:type="dxa"/>
          </w:tcPr>
          <w:p w14:paraId="03BCB4E0" w14:textId="58C61056"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0F74DEE0" w14:textId="055AB41F"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09" w:hanging="283"/>
              <w:jc w:val="both"/>
              <w:rPr>
                <w:rFonts w:ascii="Arial" w:hAnsi="Arial" w:cs="Arial"/>
                <w:szCs w:val="24"/>
              </w:rPr>
            </w:pPr>
            <w:r w:rsidRPr="009D3995">
              <w:rPr>
                <w:rFonts w:ascii="Arial" w:hAnsi="Arial" w:cs="Arial"/>
                <w:szCs w:val="24"/>
              </w:rPr>
              <w:t xml:space="preserve">any unforeseen problems or expenditure arise </w:t>
            </w:r>
            <w:proofErr w:type="gramStart"/>
            <w:r w:rsidRPr="009D3995">
              <w:rPr>
                <w:rFonts w:ascii="Arial" w:hAnsi="Arial" w:cs="Arial"/>
                <w:szCs w:val="24"/>
              </w:rPr>
              <w:t>in the course of</w:t>
            </w:r>
            <w:proofErr w:type="gramEnd"/>
            <w:r w:rsidRPr="009D3995">
              <w:rPr>
                <w:rFonts w:ascii="Arial" w:hAnsi="Arial" w:cs="Arial"/>
                <w:szCs w:val="24"/>
              </w:rPr>
              <w:t xml:space="preserve"> carrying out the services,</w:t>
            </w:r>
          </w:p>
        </w:tc>
      </w:tr>
      <w:tr w:rsidR="00D84221" w:rsidRPr="009D3995" w14:paraId="1F59B589" w14:textId="77777777" w:rsidTr="00C1632C">
        <w:tc>
          <w:tcPr>
            <w:tcW w:w="4752" w:type="dxa"/>
          </w:tcPr>
          <w:p w14:paraId="16B12CD0" w14:textId="6806FABE" w:rsidR="00D84221" w:rsidRPr="007C6C1C" w:rsidRDefault="00D84221" w:rsidP="00C1632C">
            <w:pPr>
              <w:widowControl w:val="0"/>
              <w:shd w:val="clear" w:color="auto" w:fill="FFFFFF" w:themeFill="background1"/>
              <w:suppressAutoHyphens/>
              <w:bidi/>
              <w:spacing w:before="160" w:after="0"/>
              <w:jc w:val="highKashida"/>
              <w:rPr>
                <w:rFonts w:ascii="Arial" w:hAnsi="Arial" w:cs="Arial"/>
                <w:szCs w:val="24"/>
              </w:rPr>
            </w:pPr>
            <w:r w:rsidRPr="000E0744">
              <w:rPr>
                <w:rFonts w:ascii="Arial" w:hAnsi="Arial" w:cs="Arial" w:hint="cs"/>
                <w:szCs w:val="24"/>
                <w:rtl/>
              </w:rPr>
              <w:t xml:space="preserve">وفي هذه الحالة، يحق للمعهد أن يتقاضى رسوماً إضافية لتغطية الوقت الإضافي والتكلفة المتكبدة لإنجاز الخدمات. </w:t>
            </w:r>
          </w:p>
        </w:tc>
        <w:tc>
          <w:tcPr>
            <w:tcW w:w="236" w:type="dxa"/>
          </w:tcPr>
          <w:p w14:paraId="637DD7BF" w14:textId="23F522DA"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63F0938F" w14:textId="79739DE8" w:rsidR="00D84221" w:rsidRPr="009D3995" w:rsidRDefault="00D84221" w:rsidP="00C1632C">
            <w:pPr>
              <w:widowControl w:val="0"/>
              <w:shd w:val="clear" w:color="auto" w:fill="FFFFFF" w:themeFill="background1"/>
              <w:suppressAutoHyphens/>
              <w:spacing w:before="160" w:after="0"/>
              <w:jc w:val="both"/>
              <w:rPr>
                <w:rFonts w:ascii="Arial" w:hAnsi="Arial" w:cs="Arial"/>
                <w:szCs w:val="24"/>
              </w:rPr>
            </w:pPr>
            <w:r w:rsidRPr="009D3995">
              <w:rPr>
                <w:rFonts w:ascii="Arial" w:hAnsi="Arial" w:cs="Arial"/>
                <w:szCs w:val="24"/>
              </w:rPr>
              <w:t>in which case, BSI will be entitled to charge additional fees to cover the additional time and cost incurred to complete the services.</w:t>
            </w:r>
            <w:bookmarkEnd w:id="27"/>
            <w:r w:rsidRPr="009D3995">
              <w:rPr>
                <w:rFonts w:ascii="Arial" w:hAnsi="Arial" w:cs="Arial"/>
                <w:szCs w:val="24"/>
              </w:rPr>
              <w:t xml:space="preserve"> </w:t>
            </w:r>
          </w:p>
        </w:tc>
      </w:tr>
      <w:tr w:rsidR="00D84221" w:rsidRPr="009D3995" w14:paraId="48C125A3" w14:textId="77777777" w:rsidTr="00C1632C">
        <w:tc>
          <w:tcPr>
            <w:tcW w:w="4752" w:type="dxa"/>
          </w:tcPr>
          <w:p w14:paraId="6FE67DD8" w14:textId="6ECE4C46" w:rsidR="00D84221" w:rsidRPr="007C6C1C" w:rsidRDefault="00D84221" w:rsidP="00DA7871">
            <w:pPr>
              <w:pStyle w:val="P68B1DB1-ListParagraph1"/>
              <w:widowControl w:val="0"/>
              <w:numPr>
                <w:ilvl w:val="0"/>
                <w:numId w:val="22"/>
              </w:numPr>
              <w:shd w:val="clear" w:color="auto" w:fill="FFFFFF" w:themeFill="background1"/>
              <w:suppressAutoHyphens/>
              <w:spacing w:before="160" w:after="0"/>
              <w:ind w:hanging="720"/>
              <w:jc w:val="mediumKashida"/>
              <w:rPr>
                <w:rFonts w:ascii="Arial" w:hAnsi="Arial" w:cs="Arial"/>
                <w:szCs w:val="24"/>
              </w:rPr>
            </w:pPr>
            <w:r w:rsidRPr="000E0744">
              <w:rPr>
                <w:rFonts w:ascii="Arial" w:hAnsi="Arial" w:cs="Arial" w:hint="cs"/>
                <w:sz w:val="22"/>
                <w:szCs w:val="24"/>
                <w:rtl/>
              </w:rPr>
              <w:t>يجوز للمعهد أن يفرض فائدة على المبالغ المتأخرة بمعدل 4٪ سنوياً فوق سعر الفائدة الأساسي للبنك المركزي في دولة الإمارات العربية المتحدة، والتي تتراكم على أساس يومي ومركبة على أساس ربع سنوي.</w:t>
            </w:r>
          </w:p>
        </w:tc>
        <w:tc>
          <w:tcPr>
            <w:tcW w:w="236" w:type="dxa"/>
          </w:tcPr>
          <w:p w14:paraId="13821A42" w14:textId="4ED8FA19"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4F96016A" w14:textId="6DCAAE00"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28" w:name="_Ref48916853"/>
            <w:r w:rsidRPr="009D3995">
              <w:rPr>
                <w:rFonts w:ascii="Arial" w:hAnsi="Arial" w:cs="Arial"/>
                <w:szCs w:val="24"/>
              </w:rPr>
              <w:t xml:space="preserve">BSI may charge interest on overdue amounts at the rate of 4% a year above the central bank base rate in the UAE, accruing </w:t>
            </w:r>
            <w:proofErr w:type="gramStart"/>
            <w:r w:rsidRPr="009D3995">
              <w:rPr>
                <w:rFonts w:ascii="Arial" w:hAnsi="Arial" w:cs="Arial"/>
                <w:szCs w:val="24"/>
              </w:rPr>
              <w:t>on a daily basis</w:t>
            </w:r>
            <w:proofErr w:type="gramEnd"/>
            <w:r w:rsidRPr="009D3995">
              <w:rPr>
                <w:rFonts w:ascii="Arial" w:hAnsi="Arial" w:cs="Arial"/>
                <w:szCs w:val="24"/>
              </w:rPr>
              <w:t xml:space="preserve"> compounded quarterly.</w:t>
            </w:r>
            <w:bookmarkEnd w:id="28"/>
          </w:p>
        </w:tc>
      </w:tr>
      <w:tr w:rsidR="00D84221" w:rsidRPr="009D3995" w14:paraId="50AAFED2" w14:textId="77777777" w:rsidTr="00C1632C">
        <w:tc>
          <w:tcPr>
            <w:tcW w:w="4752" w:type="dxa"/>
          </w:tcPr>
          <w:p w14:paraId="7F8946A5" w14:textId="7B50FFEE"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عند إنهاء العقد لأي سبب من الأسباب </w:t>
            </w:r>
            <w:r w:rsidRPr="000E0744">
              <w:rPr>
                <w:rFonts w:ascii="Arial" w:hAnsi="Arial" w:cs="Arial" w:hint="cs"/>
                <w:sz w:val="22"/>
                <w:szCs w:val="24"/>
                <w:rtl/>
              </w:rPr>
              <w:lastRenderedPageBreak/>
              <w:t>(باستثناء الإنهاء بسبب الإخلال بالعقد من قبل المعهد)، تكون جميع الرسوم المترصدة مستحقة وواجبة الدفع على الفور.</w:t>
            </w:r>
          </w:p>
        </w:tc>
        <w:tc>
          <w:tcPr>
            <w:tcW w:w="236" w:type="dxa"/>
          </w:tcPr>
          <w:p w14:paraId="114EF63B" w14:textId="06342BB8"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34CDA7CC" w14:textId="01360AF4"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On termination of the Contract for any </w:t>
            </w:r>
            <w:r w:rsidRPr="009D3995">
              <w:rPr>
                <w:rFonts w:ascii="Arial" w:hAnsi="Arial" w:cs="Arial"/>
                <w:szCs w:val="24"/>
              </w:rPr>
              <w:lastRenderedPageBreak/>
              <w:t>reason (except due to breach of Contract by BSI), all fees outstanding are due and payable immediately.</w:t>
            </w:r>
          </w:p>
        </w:tc>
      </w:tr>
      <w:tr w:rsidR="00D84221" w:rsidRPr="009D3995" w14:paraId="25D6C7E0" w14:textId="77777777" w:rsidTr="00C1632C">
        <w:tc>
          <w:tcPr>
            <w:tcW w:w="4752" w:type="dxa"/>
          </w:tcPr>
          <w:p w14:paraId="4637EC6E" w14:textId="6D7739E1"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lastRenderedPageBreak/>
              <w:t xml:space="preserve">لا يوجد في هذا العقد ما يحد أو يستثني مسؤولية أي من الطرفين تجاه الآخر عن: </w:t>
            </w:r>
          </w:p>
        </w:tc>
        <w:tc>
          <w:tcPr>
            <w:tcW w:w="236" w:type="dxa"/>
          </w:tcPr>
          <w:p w14:paraId="10305A6D" w14:textId="6C5A3ADF"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4AFEA397" w14:textId="1D48E2C5"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29" w:name="_Ref64296047"/>
            <w:bookmarkStart w:id="30" w:name="a709995"/>
            <w:bookmarkStart w:id="31" w:name="_Ref48920851"/>
            <w:bookmarkStart w:id="32" w:name="a577422"/>
            <w:bookmarkStart w:id="33" w:name="_Toc292715935"/>
            <w:r w:rsidRPr="009D3995">
              <w:rPr>
                <w:rFonts w:ascii="Arial" w:hAnsi="Arial" w:cs="Arial"/>
                <w:szCs w:val="24"/>
              </w:rPr>
              <w:t>Nothing in this Contract will limit or exclude either party’s liability to the other for:</w:t>
            </w:r>
            <w:bookmarkEnd w:id="29"/>
            <w:r w:rsidRPr="009D3995">
              <w:rPr>
                <w:rFonts w:ascii="Arial" w:hAnsi="Arial" w:cs="Arial"/>
                <w:szCs w:val="24"/>
              </w:rPr>
              <w:t xml:space="preserve"> </w:t>
            </w:r>
          </w:p>
        </w:tc>
      </w:tr>
      <w:tr w:rsidR="00D84221" w:rsidRPr="009D3995" w14:paraId="1BCEEB45" w14:textId="77777777" w:rsidTr="00C1632C">
        <w:tc>
          <w:tcPr>
            <w:tcW w:w="4752" w:type="dxa"/>
          </w:tcPr>
          <w:p w14:paraId="4FA6CADC" w14:textId="11F466A6" w:rsidR="00D84221" w:rsidRPr="00DA7871" w:rsidRDefault="00D84221" w:rsidP="00DA7871">
            <w:pPr>
              <w:pStyle w:val="ListParagraph"/>
              <w:widowControl w:val="0"/>
              <w:numPr>
                <w:ilvl w:val="0"/>
                <w:numId w:val="33"/>
              </w:numPr>
              <w:shd w:val="clear" w:color="auto" w:fill="FFFFFF" w:themeFill="background1"/>
              <w:suppressAutoHyphens/>
              <w:bidi/>
              <w:spacing w:before="160" w:after="0"/>
              <w:ind w:left="792"/>
              <w:jc w:val="highKashida"/>
              <w:rPr>
                <w:rFonts w:ascii="Arial" w:hAnsi="Arial" w:cs="Arial"/>
                <w:szCs w:val="24"/>
              </w:rPr>
            </w:pPr>
            <w:r w:rsidRPr="00DA7871">
              <w:rPr>
                <w:rFonts w:ascii="Arial" w:hAnsi="Arial" w:cs="Arial" w:hint="cs"/>
                <w:szCs w:val="24"/>
                <w:rtl/>
              </w:rPr>
              <w:t xml:space="preserve">الوفاة أو الإصابة الشخصية الناجمة عن الإهمال؛ </w:t>
            </w:r>
          </w:p>
        </w:tc>
        <w:tc>
          <w:tcPr>
            <w:tcW w:w="236" w:type="dxa"/>
          </w:tcPr>
          <w:p w14:paraId="53619DBD" w14:textId="50EB61DA"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3BBEA50E" w14:textId="2A09C1EE"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09" w:hanging="284"/>
              <w:jc w:val="both"/>
              <w:rPr>
                <w:rFonts w:ascii="Arial" w:hAnsi="Arial" w:cs="Arial"/>
                <w:szCs w:val="24"/>
              </w:rPr>
            </w:pPr>
            <w:r w:rsidRPr="009D3995">
              <w:rPr>
                <w:rFonts w:ascii="Arial" w:hAnsi="Arial" w:cs="Arial"/>
                <w:szCs w:val="24"/>
              </w:rPr>
              <w:t xml:space="preserve">death or personal injury caused by its negligence; </w:t>
            </w:r>
          </w:p>
        </w:tc>
      </w:tr>
      <w:tr w:rsidR="00D84221" w:rsidRPr="009D3995" w14:paraId="4F53043E" w14:textId="77777777" w:rsidTr="00C1632C">
        <w:tc>
          <w:tcPr>
            <w:tcW w:w="4752" w:type="dxa"/>
          </w:tcPr>
          <w:p w14:paraId="29AC7FDE" w14:textId="6812B629" w:rsidR="00D84221" w:rsidRPr="00DA7871" w:rsidRDefault="00D84221" w:rsidP="00DA7871">
            <w:pPr>
              <w:pStyle w:val="ListParagraph"/>
              <w:widowControl w:val="0"/>
              <w:numPr>
                <w:ilvl w:val="0"/>
                <w:numId w:val="33"/>
              </w:numPr>
              <w:shd w:val="clear" w:color="auto" w:fill="FFFFFF" w:themeFill="background1"/>
              <w:suppressAutoHyphens/>
              <w:bidi/>
              <w:spacing w:before="160" w:after="0"/>
              <w:ind w:left="792"/>
              <w:jc w:val="highKashida"/>
              <w:rPr>
                <w:rFonts w:ascii="Arial" w:hAnsi="Arial" w:cs="Arial"/>
                <w:szCs w:val="24"/>
              </w:rPr>
            </w:pPr>
            <w:r w:rsidRPr="00DA7871">
              <w:rPr>
                <w:rFonts w:ascii="Arial" w:hAnsi="Arial" w:cs="Arial" w:hint="cs"/>
                <w:szCs w:val="24"/>
                <w:rtl/>
              </w:rPr>
              <w:t>الاحتيال أو التحريف الاحتيالي؛ أو</w:t>
            </w:r>
          </w:p>
        </w:tc>
        <w:tc>
          <w:tcPr>
            <w:tcW w:w="236" w:type="dxa"/>
          </w:tcPr>
          <w:p w14:paraId="44F46590" w14:textId="6CA76F15"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6C248018" w14:textId="62ED4EC9"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09" w:hanging="284"/>
              <w:jc w:val="both"/>
              <w:rPr>
                <w:rFonts w:ascii="Arial" w:hAnsi="Arial" w:cs="Arial"/>
                <w:szCs w:val="24"/>
              </w:rPr>
            </w:pPr>
            <w:r w:rsidRPr="009D3995">
              <w:rPr>
                <w:rFonts w:ascii="Arial" w:hAnsi="Arial" w:cs="Arial"/>
                <w:szCs w:val="24"/>
              </w:rPr>
              <w:t>fraud or fraudulent misrepresentation; or</w:t>
            </w:r>
          </w:p>
        </w:tc>
      </w:tr>
      <w:tr w:rsidR="00D84221" w:rsidRPr="009D3995" w14:paraId="47A61038" w14:textId="77777777" w:rsidTr="00C1632C">
        <w:tc>
          <w:tcPr>
            <w:tcW w:w="4752" w:type="dxa"/>
          </w:tcPr>
          <w:p w14:paraId="2605CFE7" w14:textId="30E32427" w:rsidR="00D84221" w:rsidRPr="00DA7871" w:rsidRDefault="00D84221" w:rsidP="00DA7871">
            <w:pPr>
              <w:pStyle w:val="ListParagraph"/>
              <w:widowControl w:val="0"/>
              <w:numPr>
                <w:ilvl w:val="0"/>
                <w:numId w:val="33"/>
              </w:numPr>
              <w:shd w:val="clear" w:color="auto" w:fill="FFFFFF" w:themeFill="background1"/>
              <w:suppressAutoHyphens/>
              <w:bidi/>
              <w:spacing w:before="160" w:after="0"/>
              <w:ind w:left="792"/>
              <w:jc w:val="highKashida"/>
              <w:rPr>
                <w:rFonts w:ascii="Arial" w:hAnsi="Arial" w:cs="Arial"/>
                <w:szCs w:val="24"/>
              </w:rPr>
            </w:pPr>
            <w:r w:rsidRPr="00DA7871">
              <w:rPr>
                <w:rFonts w:ascii="Arial" w:hAnsi="Arial" w:cs="Arial" w:hint="cs"/>
                <w:szCs w:val="24"/>
                <w:rtl/>
              </w:rPr>
              <w:t xml:space="preserve">أي التزامات أو خسائر أخرى لا يمكن تقييدها أو استبعادها قانوناً بموجب القانون. </w:t>
            </w:r>
          </w:p>
        </w:tc>
        <w:tc>
          <w:tcPr>
            <w:tcW w:w="236" w:type="dxa"/>
          </w:tcPr>
          <w:p w14:paraId="7F5A387A" w14:textId="11FFDFFE"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3ED68B2D" w14:textId="6EE91868"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09" w:hanging="284"/>
              <w:jc w:val="both"/>
              <w:rPr>
                <w:rFonts w:ascii="Arial" w:hAnsi="Arial" w:cs="Arial"/>
                <w:szCs w:val="24"/>
              </w:rPr>
            </w:pPr>
            <w:r w:rsidRPr="009D3995">
              <w:rPr>
                <w:rFonts w:ascii="Arial" w:hAnsi="Arial" w:cs="Arial"/>
                <w:szCs w:val="24"/>
              </w:rPr>
              <w:t>any other liabilities or losses that cannot be legally limited or excluded by law.</w:t>
            </w:r>
            <w:bookmarkEnd w:id="30"/>
            <w:r w:rsidRPr="009D3995">
              <w:rPr>
                <w:rFonts w:ascii="Arial" w:hAnsi="Arial" w:cs="Arial"/>
                <w:szCs w:val="24"/>
              </w:rPr>
              <w:t xml:space="preserve"> </w:t>
            </w:r>
            <w:bookmarkEnd w:id="31"/>
          </w:p>
        </w:tc>
      </w:tr>
      <w:tr w:rsidR="00D84221" w:rsidRPr="009D3995" w14:paraId="6396B9BA" w14:textId="77777777" w:rsidTr="00C1632C">
        <w:tc>
          <w:tcPr>
            <w:tcW w:w="4752" w:type="dxa"/>
          </w:tcPr>
          <w:p w14:paraId="1B6F11EB" w14:textId="75AD3260"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مع مراعاة البند </w:t>
            </w:r>
            <w:r w:rsidRPr="000E0744">
              <w:rPr>
                <w:rFonts w:ascii="Arial" w:hAnsi="Arial" w:cs="Arial" w:hint="cs"/>
                <w:sz w:val="22"/>
                <w:szCs w:val="24"/>
              </w:rPr>
              <w:fldChar w:fldCharType="begin"/>
            </w:r>
            <w:r w:rsidRPr="000E0744">
              <w:rPr>
                <w:rFonts w:ascii="Arial" w:hAnsi="Arial" w:cs="Arial" w:hint="cs"/>
                <w:sz w:val="22"/>
                <w:szCs w:val="24"/>
              </w:rPr>
              <w:instrText xml:space="preserve"> REF _Ref64296047 \r \h  \* MERGEFORMAT </w:instrText>
            </w:r>
            <w:r w:rsidRPr="000E0744">
              <w:rPr>
                <w:rFonts w:ascii="Arial" w:hAnsi="Arial" w:cs="Arial" w:hint="cs"/>
                <w:sz w:val="22"/>
                <w:szCs w:val="24"/>
              </w:rPr>
            </w:r>
            <w:r w:rsidRPr="000E0744">
              <w:rPr>
                <w:rFonts w:ascii="Arial" w:hAnsi="Arial" w:cs="Arial" w:hint="cs"/>
                <w:sz w:val="22"/>
                <w:szCs w:val="24"/>
              </w:rPr>
              <w:fldChar w:fldCharType="separate"/>
            </w:r>
            <w:r w:rsidR="00A20BAC">
              <w:rPr>
                <w:rFonts w:ascii="Arial" w:hAnsi="Arial" w:cs="Arial"/>
                <w:sz w:val="22"/>
                <w:szCs w:val="24"/>
              </w:rPr>
              <w:t>47</w:t>
            </w:r>
            <w:r w:rsidRPr="000E0744">
              <w:rPr>
                <w:rFonts w:ascii="Arial" w:hAnsi="Arial" w:cs="Arial" w:hint="cs"/>
                <w:sz w:val="22"/>
                <w:szCs w:val="24"/>
              </w:rPr>
              <w:fldChar w:fldCharType="end"/>
            </w:r>
            <w:r w:rsidRPr="000E0744">
              <w:rPr>
                <w:rFonts w:ascii="Arial" w:hAnsi="Arial" w:cs="Arial" w:hint="cs"/>
                <w:sz w:val="22"/>
                <w:szCs w:val="24"/>
                <w:rtl/>
              </w:rPr>
              <w:t>، لن يكون المعهد مسؤولاً تجاه العميل عن:</w:t>
            </w:r>
          </w:p>
        </w:tc>
        <w:tc>
          <w:tcPr>
            <w:tcW w:w="236" w:type="dxa"/>
          </w:tcPr>
          <w:p w14:paraId="79621D2F" w14:textId="7134F87D"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48C90A23" w14:textId="146D37AB"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Subject to clause </w:t>
            </w:r>
            <w:r w:rsidRPr="009D3995">
              <w:rPr>
                <w:rFonts w:ascii="Arial" w:hAnsi="Arial" w:cs="Arial"/>
                <w:szCs w:val="24"/>
              </w:rPr>
              <w:fldChar w:fldCharType="begin"/>
            </w:r>
            <w:r w:rsidRPr="009D3995">
              <w:rPr>
                <w:rFonts w:ascii="Arial" w:hAnsi="Arial" w:cs="Arial"/>
                <w:szCs w:val="24"/>
              </w:rPr>
              <w:instrText xml:space="preserve"> REF _Ref64296047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47</w:t>
            </w:r>
            <w:r w:rsidRPr="009D3995">
              <w:rPr>
                <w:rFonts w:ascii="Arial" w:hAnsi="Arial" w:cs="Arial"/>
                <w:szCs w:val="24"/>
              </w:rPr>
              <w:fldChar w:fldCharType="end"/>
            </w:r>
            <w:r w:rsidRPr="009D3995">
              <w:rPr>
                <w:rFonts w:ascii="Arial" w:hAnsi="Arial" w:cs="Arial"/>
                <w:szCs w:val="24"/>
              </w:rPr>
              <w:t>, BSI will not be liable to Client for:</w:t>
            </w:r>
          </w:p>
        </w:tc>
      </w:tr>
      <w:tr w:rsidR="00D84221" w:rsidRPr="009D3995" w14:paraId="07D34F93" w14:textId="77777777" w:rsidTr="00C1632C">
        <w:tc>
          <w:tcPr>
            <w:tcW w:w="4752" w:type="dxa"/>
          </w:tcPr>
          <w:p w14:paraId="55769EF0" w14:textId="25DBDBA9" w:rsidR="00D84221" w:rsidRPr="00DA7871" w:rsidRDefault="00D84221" w:rsidP="00DA7871">
            <w:pPr>
              <w:pStyle w:val="ListParagraph"/>
              <w:widowControl w:val="0"/>
              <w:numPr>
                <w:ilvl w:val="0"/>
                <w:numId w:val="34"/>
              </w:numPr>
              <w:shd w:val="clear" w:color="auto" w:fill="FFFFFF" w:themeFill="background1"/>
              <w:suppressAutoHyphens/>
              <w:bidi/>
              <w:spacing w:before="160" w:after="0"/>
              <w:jc w:val="mediumKashida"/>
              <w:rPr>
                <w:rFonts w:ascii="Arial" w:hAnsi="Arial" w:cs="Arial"/>
                <w:szCs w:val="24"/>
              </w:rPr>
            </w:pPr>
            <w:r w:rsidRPr="00DA7871">
              <w:rPr>
                <w:rFonts w:ascii="Arial" w:hAnsi="Arial" w:cs="Arial" w:hint="cs"/>
                <w:szCs w:val="24"/>
                <w:rtl/>
              </w:rPr>
              <w:t>أي خسارة في الأرباح أو الفقد أو التلف الذي يلحق بالشهرة التجارية أو فقدان أو تلف البرامج أو البيانات أو المعلومات أو خسارة المبيعات أو الأعمال التجارية أو خسارة الاتفاقيات أو العقود أو خسارة المدخرات المتوقعة أو أي خسارة غير مباشرة أو تبعية تنشأ بموجب العقد أو فيما يتعلق به، سواء في العقد أو المسؤولية التقصيرية (بما في ذلك الإهمال) أو الإخلال بالواجب القانوني أو غير ذلك؛ و</w:t>
            </w:r>
          </w:p>
        </w:tc>
        <w:tc>
          <w:tcPr>
            <w:tcW w:w="236" w:type="dxa"/>
          </w:tcPr>
          <w:p w14:paraId="4BE35492" w14:textId="2CC671B4"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28600CAF" w14:textId="44069733"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709" w:hanging="283"/>
              <w:jc w:val="both"/>
              <w:rPr>
                <w:rFonts w:ascii="Arial" w:hAnsi="Arial" w:cs="Arial"/>
                <w:szCs w:val="24"/>
              </w:rPr>
            </w:pPr>
            <w:r w:rsidRPr="009D3995">
              <w:rPr>
                <w:rFonts w:ascii="Arial" w:hAnsi="Arial" w:cs="Arial"/>
                <w:szCs w:val="24"/>
              </w:rPr>
              <w:t>any loss of profit, loss or damage to goodwill, loss of or corruption of software, data or information, loss of sales or business, loss of agreements or contracts, loss of anticipated savings, or any indirect or consequential loss arising under or in connection with the Contract, whether in contract, tort (including negligence), breach of statutory duty, or otherwise; and</w:t>
            </w:r>
          </w:p>
        </w:tc>
      </w:tr>
      <w:tr w:rsidR="00D84221" w:rsidRPr="009D3995" w14:paraId="33487D92" w14:textId="77777777" w:rsidTr="00C1632C">
        <w:tc>
          <w:tcPr>
            <w:tcW w:w="4752" w:type="dxa"/>
          </w:tcPr>
          <w:p w14:paraId="4983BA1F" w14:textId="7E86AF58" w:rsidR="00D84221" w:rsidRPr="00DA7871" w:rsidRDefault="00D84221" w:rsidP="00DA7871">
            <w:pPr>
              <w:pStyle w:val="ListParagraph"/>
              <w:widowControl w:val="0"/>
              <w:numPr>
                <w:ilvl w:val="0"/>
                <w:numId w:val="34"/>
              </w:numPr>
              <w:shd w:val="clear" w:color="auto" w:fill="FFFFFF" w:themeFill="background1"/>
              <w:suppressAutoHyphens/>
              <w:bidi/>
              <w:spacing w:before="160" w:after="0"/>
              <w:jc w:val="highKashida"/>
              <w:rPr>
                <w:rFonts w:ascii="Arial" w:hAnsi="Arial" w:cs="Arial"/>
                <w:szCs w:val="24"/>
              </w:rPr>
            </w:pPr>
            <w:r w:rsidRPr="00DA7871">
              <w:rPr>
                <w:rFonts w:ascii="Arial" w:hAnsi="Arial" w:cs="Arial" w:hint="cs"/>
                <w:szCs w:val="24"/>
                <w:rtl/>
              </w:rPr>
              <w:t>أي خسارة أو ضرر أو نفقات ناشئة عن:</w:t>
            </w:r>
          </w:p>
        </w:tc>
        <w:tc>
          <w:tcPr>
            <w:tcW w:w="236" w:type="dxa"/>
          </w:tcPr>
          <w:p w14:paraId="35D7A4AD" w14:textId="5801814A"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50A05E24" w14:textId="6B304518" w:rsidR="00D84221" w:rsidRPr="009D3995" w:rsidRDefault="00D84221" w:rsidP="00C1632C">
            <w:pPr>
              <w:pStyle w:val="ListParagraph"/>
              <w:widowControl w:val="0"/>
              <w:numPr>
                <w:ilvl w:val="1"/>
                <w:numId w:val="11"/>
              </w:numPr>
              <w:shd w:val="clear" w:color="auto" w:fill="FFFFFF" w:themeFill="background1"/>
              <w:tabs>
                <w:tab w:val="clear" w:pos="924"/>
              </w:tabs>
              <w:suppressAutoHyphens/>
              <w:spacing w:before="160" w:after="0"/>
              <w:ind w:left="567" w:hanging="141"/>
              <w:jc w:val="both"/>
              <w:rPr>
                <w:rFonts w:ascii="Arial" w:hAnsi="Arial" w:cs="Arial"/>
                <w:szCs w:val="24"/>
              </w:rPr>
            </w:pPr>
            <w:r w:rsidRPr="009D3995">
              <w:rPr>
                <w:rFonts w:ascii="Arial" w:hAnsi="Arial" w:cs="Arial"/>
                <w:szCs w:val="24"/>
              </w:rPr>
              <w:t>any loss, damage or expense arising from:</w:t>
            </w:r>
          </w:p>
        </w:tc>
      </w:tr>
      <w:tr w:rsidR="00D84221" w:rsidRPr="009D3995" w14:paraId="27005E6A" w14:textId="77777777" w:rsidTr="00C1632C">
        <w:tc>
          <w:tcPr>
            <w:tcW w:w="4752" w:type="dxa"/>
          </w:tcPr>
          <w:p w14:paraId="46869551" w14:textId="1001B1B7" w:rsidR="00D84221" w:rsidRPr="00DA7871" w:rsidRDefault="00D84221" w:rsidP="00DA7871">
            <w:pPr>
              <w:pStyle w:val="ListParagraph"/>
              <w:widowControl w:val="0"/>
              <w:numPr>
                <w:ilvl w:val="0"/>
                <w:numId w:val="35"/>
              </w:numPr>
              <w:shd w:val="clear" w:color="auto" w:fill="FFFFFF" w:themeFill="background1"/>
              <w:suppressAutoHyphens/>
              <w:bidi/>
              <w:spacing w:before="160" w:after="0"/>
              <w:ind w:left="1152" w:hanging="288"/>
              <w:jc w:val="highKashida"/>
              <w:rPr>
                <w:rFonts w:ascii="Arial" w:hAnsi="Arial" w:cs="Arial"/>
                <w:szCs w:val="24"/>
              </w:rPr>
            </w:pPr>
            <w:r w:rsidRPr="00DA7871">
              <w:rPr>
                <w:rFonts w:ascii="Arial" w:hAnsi="Arial" w:cs="Arial" w:hint="cs"/>
                <w:szCs w:val="24"/>
                <w:rtl/>
              </w:rPr>
              <w:t>إخفاق العميل في الامتثال لأي من التزاماته بموجب العقد؛</w:t>
            </w:r>
          </w:p>
        </w:tc>
        <w:tc>
          <w:tcPr>
            <w:tcW w:w="236" w:type="dxa"/>
          </w:tcPr>
          <w:p w14:paraId="10721EB3" w14:textId="75561ED5" w:rsidR="00D84221" w:rsidRPr="007C6C1C" w:rsidRDefault="00D84221" w:rsidP="00C1632C">
            <w:pPr>
              <w:widowControl w:val="0"/>
              <w:shd w:val="clear" w:color="auto" w:fill="FFFFFF" w:themeFill="background1"/>
              <w:suppressAutoHyphens/>
              <w:spacing w:before="160" w:after="0"/>
              <w:ind w:left="1800"/>
              <w:jc w:val="both"/>
              <w:rPr>
                <w:rFonts w:ascii="Arial" w:hAnsi="Arial" w:cs="Arial"/>
                <w:szCs w:val="24"/>
              </w:rPr>
            </w:pPr>
          </w:p>
        </w:tc>
        <w:tc>
          <w:tcPr>
            <w:tcW w:w="4752" w:type="dxa"/>
          </w:tcPr>
          <w:p w14:paraId="7F06127E" w14:textId="2CD55D89" w:rsidR="00D84221" w:rsidRPr="009D3995" w:rsidRDefault="00D84221" w:rsidP="00DA7871">
            <w:pPr>
              <w:pStyle w:val="ListParagraph"/>
              <w:widowControl w:val="0"/>
              <w:numPr>
                <w:ilvl w:val="2"/>
                <w:numId w:val="11"/>
              </w:numPr>
              <w:shd w:val="clear" w:color="auto" w:fill="FFFFFF" w:themeFill="background1"/>
              <w:suppressAutoHyphens/>
              <w:spacing w:before="160" w:after="0"/>
              <w:ind w:left="1152" w:hanging="288"/>
              <w:jc w:val="both"/>
              <w:rPr>
                <w:rFonts w:ascii="Arial" w:hAnsi="Arial" w:cs="Arial"/>
                <w:szCs w:val="24"/>
              </w:rPr>
            </w:pPr>
            <w:r w:rsidRPr="009D3995">
              <w:rPr>
                <w:rFonts w:ascii="Arial" w:hAnsi="Arial" w:cs="Arial"/>
                <w:szCs w:val="24"/>
              </w:rPr>
              <w:t>a failure by Client to comply with any of its obligations under the Contract;</w:t>
            </w:r>
          </w:p>
        </w:tc>
      </w:tr>
      <w:tr w:rsidR="00D84221" w:rsidRPr="009D3995" w14:paraId="3EA3C7B2" w14:textId="77777777" w:rsidTr="00C1632C">
        <w:tc>
          <w:tcPr>
            <w:tcW w:w="4752" w:type="dxa"/>
          </w:tcPr>
          <w:p w14:paraId="10FA3625" w14:textId="2C0B7EF1" w:rsidR="00D84221" w:rsidRPr="00DA7871" w:rsidRDefault="00D84221" w:rsidP="00DA7871">
            <w:pPr>
              <w:pStyle w:val="ListParagraph"/>
              <w:widowControl w:val="0"/>
              <w:numPr>
                <w:ilvl w:val="0"/>
                <w:numId w:val="35"/>
              </w:numPr>
              <w:shd w:val="clear" w:color="auto" w:fill="FFFFFF" w:themeFill="background1"/>
              <w:suppressAutoHyphens/>
              <w:bidi/>
              <w:spacing w:before="160" w:after="0"/>
              <w:ind w:left="1152" w:hanging="288"/>
              <w:jc w:val="highKashida"/>
              <w:rPr>
                <w:rFonts w:ascii="Arial" w:hAnsi="Arial" w:cs="Arial"/>
                <w:szCs w:val="24"/>
              </w:rPr>
            </w:pPr>
            <w:r w:rsidRPr="00DA7871">
              <w:rPr>
                <w:rFonts w:ascii="Arial" w:hAnsi="Arial" w:cs="Arial" w:hint="cs"/>
                <w:szCs w:val="24"/>
                <w:rtl/>
              </w:rPr>
              <w:t>أي إجراءات اتُّخذت أو لم تُتخذ على أساس المواد؛</w:t>
            </w:r>
          </w:p>
        </w:tc>
        <w:tc>
          <w:tcPr>
            <w:tcW w:w="236" w:type="dxa"/>
          </w:tcPr>
          <w:p w14:paraId="619568BE" w14:textId="3AF2001F" w:rsidR="00D84221" w:rsidRPr="007C6C1C" w:rsidRDefault="00D84221" w:rsidP="00C1632C">
            <w:pPr>
              <w:widowControl w:val="0"/>
              <w:shd w:val="clear" w:color="auto" w:fill="FFFFFF" w:themeFill="background1"/>
              <w:suppressAutoHyphens/>
              <w:spacing w:before="160" w:after="0"/>
              <w:ind w:left="1800"/>
              <w:jc w:val="both"/>
              <w:rPr>
                <w:rFonts w:ascii="Arial" w:hAnsi="Arial" w:cs="Arial"/>
                <w:szCs w:val="24"/>
              </w:rPr>
            </w:pPr>
          </w:p>
        </w:tc>
        <w:tc>
          <w:tcPr>
            <w:tcW w:w="4752" w:type="dxa"/>
          </w:tcPr>
          <w:p w14:paraId="5432DF0D" w14:textId="051068E9" w:rsidR="00D84221" w:rsidRPr="009D3995" w:rsidRDefault="00D84221" w:rsidP="00DA7871">
            <w:pPr>
              <w:pStyle w:val="ListParagraph"/>
              <w:widowControl w:val="0"/>
              <w:numPr>
                <w:ilvl w:val="2"/>
                <w:numId w:val="11"/>
              </w:numPr>
              <w:shd w:val="clear" w:color="auto" w:fill="FFFFFF" w:themeFill="background1"/>
              <w:suppressAutoHyphens/>
              <w:spacing w:before="160" w:after="0"/>
              <w:ind w:left="1152" w:hanging="288"/>
              <w:jc w:val="both"/>
              <w:rPr>
                <w:rFonts w:ascii="Arial" w:hAnsi="Arial" w:cs="Arial"/>
                <w:szCs w:val="24"/>
              </w:rPr>
            </w:pPr>
            <w:r w:rsidRPr="009D3995">
              <w:rPr>
                <w:rFonts w:ascii="Arial" w:hAnsi="Arial" w:cs="Arial"/>
                <w:szCs w:val="24"/>
              </w:rPr>
              <w:t xml:space="preserve">any actions taken or not taken </w:t>
            </w:r>
            <w:proofErr w:type="gramStart"/>
            <w:r w:rsidRPr="009D3995">
              <w:rPr>
                <w:rFonts w:ascii="Arial" w:hAnsi="Arial" w:cs="Arial"/>
                <w:szCs w:val="24"/>
              </w:rPr>
              <w:t>on the basis of</w:t>
            </w:r>
            <w:proofErr w:type="gramEnd"/>
            <w:r w:rsidRPr="009D3995">
              <w:rPr>
                <w:rFonts w:ascii="Arial" w:hAnsi="Arial" w:cs="Arial"/>
                <w:szCs w:val="24"/>
              </w:rPr>
              <w:t xml:space="preserve"> the Materials;</w:t>
            </w:r>
          </w:p>
        </w:tc>
      </w:tr>
      <w:tr w:rsidR="00D84221" w:rsidRPr="009D3995" w14:paraId="663E666A" w14:textId="77777777" w:rsidTr="00C1632C">
        <w:tc>
          <w:tcPr>
            <w:tcW w:w="4752" w:type="dxa"/>
          </w:tcPr>
          <w:p w14:paraId="7D6E1F84" w14:textId="5011A5A3" w:rsidR="00D84221" w:rsidRPr="00DA7871" w:rsidRDefault="00D84221" w:rsidP="00DA7871">
            <w:pPr>
              <w:pStyle w:val="ListParagraph"/>
              <w:widowControl w:val="0"/>
              <w:numPr>
                <w:ilvl w:val="0"/>
                <w:numId w:val="35"/>
              </w:numPr>
              <w:shd w:val="clear" w:color="auto" w:fill="FFFFFF" w:themeFill="background1"/>
              <w:suppressAutoHyphens/>
              <w:bidi/>
              <w:spacing w:before="160" w:after="0"/>
              <w:ind w:left="1152" w:hanging="288"/>
              <w:jc w:val="highKashida"/>
              <w:rPr>
                <w:rFonts w:ascii="Arial" w:hAnsi="Arial" w:cs="Arial"/>
                <w:szCs w:val="24"/>
              </w:rPr>
            </w:pPr>
            <w:r w:rsidRPr="00DA7871">
              <w:rPr>
                <w:rFonts w:ascii="Arial" w:hAnsi="Arial" w:cs="Arial" w:hint="cs"/>
                <w:szCs w:val="24"/>
                <w:rtl/>
              </w:rPr>
              <w:t xml:space="preserve">أي نتائج أو مواد غير صحيحة ناشئة عن معلومات غير واضحة أو خاطئة أو غير كاملة أو مضللة أو زائفة يقدمها العميل إلى المعهد. </w:t>
            </w:r>
          </w:p>
        </w:tc>
        <w:tc>
          <w:tcPr>
            <w:tcW w:w="236" w:type="dxa"/>
          </w:tcPr>
          <w:p w14:paraId="20481864" w14:textId="7B95769F" w:rsidR="00D84221" w:rsidRPr="007C6C1C" w:rsidRDefault="00D84221" w:rsidP="00C1632C">
            <w:pPr>
              <w:widowControl w:val="0"/>
              <w:shd w:val="clear" w:color="auto" w:fill="FFFFFF" w:themeFill="background1"/>
              <w:suppressAutoHyphens/>
              <w:spacing w:before="160" w:after="0"/>
              <w:ind w:left="1800"/>
              <w:jc w:val="both"/>
              <w:rPr>
                <w:rFonts w:ascii="Arial" w:hAnsi="Arial" w:cs="Arial"/>
                <w:szCs w:val="24"/>
              </w:rPr>
            </w:pPr>
          </w:p>
        </w:tc>
        <w:tc>
          <w:tcPr>
            <w:tcW w:w="4752" w:type="dxa"/>
          </w:tcPr>
          <w:p w14:paraId="2C30C691" w14:textId="3BE02068" w:rsidR="00D84221" w:rsidRPr="009D3995" w:rsidRDefault="00D84221" w:rsidP="00DA7871">
            <w:pPr>
              <w:pStyle w:val="ListParagraph"/>
              <w:widowControl w:val="0"/>
              <w:numPr>
                <w:ilvl w:val="2"/>
                <w:numId w:val="11"/>
              </w:numPr>
              <w:shd w:val="clear" w:color="auto" w:fill="FFFFFF" w:themeFill="background1"/>
              <w:suppressAutoHyphens/>
              <w:spacing w:before="160" w:after="0"/>
              <w:ind w:left="1152" w:hanging="288"/>
              <w:jc w:val="both"/>
              <w:rPr>
                <w:rFonts w:ascii="Arial" w:hAnsi="Arial" w:cs="Arial"/>
                <w:szCs w:val="24"/>
              </w:rPr>
            </w:pPr>
            <w:r w:rsidRPr="009D3995">
              <w:rPr>
                <w:rFonts w:ascii="Arial" w:hAnsi="Arial" w:cs="Arial"/>
                <w:szCs w:val="24"/>
              </w:rPr>
              <w:t xml:space="preserve">any incorrect results or Materials arising from unclear, erroneous, incomplete, </w:t>
            </w:r>
            <w:proofErr w:type="gramStart"/>
            <w:r w:rsidRPr="009D3995">
              <w:rPr>
                <w:rFonts w:ascii="Arial" w:hAnsi="Arial" w:cs="Arial"/>
                <w:szCs w:val="24"/>
              </w:rPr>
              <w:t>misleading</w:t>
            </w:r>
            <w:proofErr w:type="gramEnd"/>
            <w:r w:rsidRPr="009D3995">
              <w:rPr>
                <w:rFonts w:ascii="Arial" w:hAnsi="Arial" w:cs="Arial"/>
                <w:szCs w:val="24"/>
              </w:rPr>
              <w:t xml:space="preserve"> or false information provided to BSI by Client.  </w:t>
            </w:r>
          </w:p>
        </w:tc>
      </w:tr>
      <w:tr w:rsidR="00D84221" w:rsidRPr="009D3995" w14:paraId="2E9B5D84" w14:textId="77777777" w:rsidTr="00C1632C">
        <w:tc>
          <w:tcPr>
            <w:tcW w:w="4752" w:type="dxa"/>
          </w:tcPr>
          <w:p w14:paraId="3B3BC3C4" w14:textId="605D8B7B"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 xml:space="preserve">وفقاً للبند </w:t>
            </w:r>
            <w:r w:rsidRPr="000E0744">
              <w:rPr>
                <w:rFonts w:ascii="Arial" w:hAnsi="Arial" w:cs="Arial" w:hint="cs"/>
                <w:sz w:val="22"/>
                <w:szCs w:val="24"/>
              </w:rPr>
              <w:fldChar w:fldCharType="begin"/>
            </w:r>
            <w:r w:rsidRPr="000E0744">
              <w:rPr>
                <w:rFonts w:ascii="Arial" w:hAnsi="Arial" w:cs="Arial" w:hint="cs"/>
                <w:sz w:val="22"/>
                <w:szCs w:val="24"/>
              </w:rPr>
              <w:instrText xml:space="preserve"> REF _Ref64296047 \r \h  \* MERGEFORMAT </w:instrText>
            </w:r>
            <w:r w:rsidRPr="000E0744">
              <w:rPr>
                <w:rFonts w:ascii="Arial" w:hAnsi="Arial" w:cs="Arial" w:hint="cs"/>
                <w:sz w:val="22"/>
                <w:szCs w:val="24"/>
              </w:rPr>
            </w:r>
            <w:r w:rsidRPr="000E0744">
              <w:rPr>
                <w:rFonts w:ascii="Arial" w:hAnsi="Arial" w:cs="Arial" w:hint="cs"/>
                <w:sz w:val="22"/>
                <w:szCs w:val="24"/>
              </w:rPr>
              <w:fldChar w:fldCharType="separate"/>
            </w:r>
            <w:r w:rsidR="00A20BAC">
              <w:rPr>
                <w:rFonts w:ascii="Arial" w:hAnsi="Arial" w:cs="Arial"/>
                <w:sz w:val="22"/>
                <w:szCs w:val="24"/>
              </w:rPr>
              <w:t>47</w:t>
            </w:r>
            <w:r w:rsidRPr="000E0744">
              <w:rPr>
                <w:rFonts w:ascii="Arial" w:hAnsi="Arial" w:cs="Arial" w:hint="cs"/>
                <w:sz w:val="22"/>
                <w:szCs w:val="24"/>
              </w:rPr>
              <w:fldChar w:fldCharType="end"/>
            </w:r>
            <w:r w:rsidRPr="000E0744">
              <w:rPr>
                <w:rFonts w:ascii="Arial" w:hAnsi="Arial" w:cs="Arial" w:hint="cs"/>
                <w:sz w:val="22"/>
                <w:szCs w:val="24"/>
                <w:rtl/>
              </w:rPr>
              <w:t xml:space="preserve">، لن يتجاوز إجمالي مسؤولية المعهد تجاه العميل سواء في العقد أو المسؤولية التقصيرية (بما في ذلك الإهمال) أو الإخلال بالواجب القانوني أو غير ذلك، الناشئة بموجب </w:t>
            </w:r>
            <w:r w:rsidRPr="000E0744">
              <w:rPr>
                <w:rFonts w:ascii="Arial" w:hAnsi="Arial" w:cs="Arial" w:hint="cs"/>
                <w:sz w:val="22"/>
                <w:szCs w:val="24"/>
                <w:rtl/>
              </w:rPr>
              <w:lastRenderedPageBreak/>
              <w:t>العقد أو فيما يتعلق به، مبلغاً يساوي الرسوم السنوية التي يدفعها العميل بموجب العقد. سيظل حد مسؤولية المعهد هذا سارياً بعد إنهاء العقد.</w:t>
            </w:r>
          </w:p>
        </w:tc>
        <w:tc>
          <w:tcPr>
            <w:tcW w:w="236" w:type="dxa"/>
          </w:tcPr>
          <w:p w14:paraId="0AC098ED" w14:textId="59E05C87"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02EBE420" w14:textId="09EB7E16"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Subject to clause </w:t>
            </w:r>
            <w:r w:rsidRPr="009D3995">
              <w:rPr>
                <w:rFonts w:ascii="Arial" w:hAnsi="Arial" w:cs="Arial"/>
                <w:szCs w:val="24"/>
              </w:rPr>
              <w:fldChar w:fldCharType="begin"/>
            </w:r>
            <w:r w:rsidRPr="009D3995">
              <w:rPr>
                <w:rFonts w:ascii="Arial" w:hAnsi="Arial" w:cs="Arial"/>
                <w:szCs w:val="24"/>
              </w:rPr>
              <w:instrText xml:space="preserve"> REF _Ref64296047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47</w:t>
            </w:r>
            <w:r w:rsidRPr="009D3995">
              <w:rPr>
                <w:rFonts w:ascii="Arial" w:hAnsi="Arial" w:cs="Arial"/>
                <w:szCs w:val="24"/>
              </w:rPr>
              <w:fldChar w:fldCharType="end"/>
            </w:r>
            <w:r w:rsidRPr="009D3995">
              <w:rPr>
                <w:rFonts w:ascii="Arial" w:hAnsi="Arial" w:cs="Arial"/>
                <w:szCs w:val="24"/>
              </w:rPr>
              <w:t xml:space="preserve">, the total liability of BSI to Client whether in contract, tort (including negligence), breach of statutory duty, or otherwise, arising under or in connection with the Contract </w:t>
            </w:r>
            <w:r w:rsidRPr="009D3995">
              <w:rPr>
                <w:rFonts w:ascii="Arial" w:hAnsi="Arial" w:cs="Arial"/>
                <w:szCs w:val="24"/>
              </w:rPr>
              <w:lastRenderedPageBreak/>
              <w:t>will not exceed an amount equal to the annual fees payable by Client under the Contract. This limitation of BSI’s liability will survive termination of the Contract.</w:t>
            </w:r>
          </w:p>
        </w:tc>
      </w:tr>
      <w:tr w:rsidR="00D84221" w:rsidRPr="009D3995" w14:paraId="7CC49417" w14:textId="77777777" w:rsidTr="00C1632C">
        <w:tc>
          <w:tcPr>
            <w:tcW w:w="4752" w:type="dxa"/>
          </w:tcPr>
          <w:p w14:paraId="5C22E324" w14:textId="00FFF50E" w:rsidR="00D84221" w:rsidRPr="007C6C1C" w:rsidRDefault="00D84221"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lastRenderedPageBreak/>
              <w:t>يلتزم العميل بضمان تعويض المعهد والاستمرار في تعويضه عن جميع الالتزامات والتكاليف والنفقات والأضرار والخسائر (بما في ذلك، على سبيل المثال لا الحصر، أي خسائر مباشرة أو غير مباشرة، أو خسائر في السمعة، وكافة الفوائد والغرامات والتكاليف القانونية (التي يتم احتسابها على أساس التعويض الكامل)، وأي تكاليف أو نفقات مهنية أخرى معقولة) التي تكبدها المعهد أو تعرض لها، والتي تنشأ عن أو فيما يتعلق بأي مطالبة مقدمة ضد المعهد من قبل أي طرف آخر، والتي تنشأ عن أو فيما يتعلق بما يلي:</w:t>
            </w:r>
          </w:p>
        </w:tc>
        <w:tc>
          <w:tcPr>
            <w:tcW w:w="236" w:type="dxa"/>
          </w:tcPr>
          <w:p w14:paraId="2C5476AE" w14:textId="398F80A5"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195F6C25" w14:textId="19B7696F" w:rsidR="00D84221" w:rsidRPr="009D3995" w:rsidRDefault="00D84221"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34" w:name="_Hlk48921625"/>
            <w:bookmarkStart w:id="35" w:name="_Ref462668400"/>
            <w:r w:rsidRPr="009D3995">
              <w:rPr>
                <w:rFonts w:ascii="Arial" w:hAnsi="Arial" w:cs="Arial"/>
                <w:szCs w:val="24"/>
              </w:rPr>
              <w:t>Client will indemnify and hold harmless BSI against all liabilities, costs, expenses, damages and losses (including but not limited to any direct, indirect or consequential losses, loss of reputation and all interest, penalties and legal costs (calculated on a full indemnity basis) and all other reasonable professional costs and expenses) suffered or incurred by BSI arising out of or in connection with any claim made against BSI by a third party arising out of or in connection with:</w:t>
            </w:r>
          </w:p>
        </w:tc>
      </w:tr>
      <w:tr w:rsidR="00D84221" w:rsidRPr="009D3995" w14:paraId="639889CC" w14:textId="77777777" w:rsidTr="00C1632C">
        <w:tc>
          <w:tcPr>
            <w:tcW w:w="4752" w:type="dxa"/>
          </w:tcPr>
          <w:p w14:paraId="1D52FAC9" w14:textId="7668BE46" w:rsidR="00D84221" w:rsidRPr="00DA7871" w:rsidRDefault="00D84221" w:rsidP="00DA7871">
            <w:pPr>
              <w:pStyle w:val="ListParagraph"/>
              <w:widowControl w:val="0"/>
              <w:numPr>
                <w:ilvl w:val="0"/>
                <w:numId w:val="36"/>
              </w:numPr>
              <w:shd w:val="clear" w:color="auto" w:fill="FFFFFF" w:themeFill="background1"/>
              <w:suppressAutoHyphens/>
              <w:bidi/>
              <w:spacing w:before="160" w:after="0"/>
              <w:jc w:val="highKashida"/>
              <w:rPr>
                <w:rFonts w:ascii="Arial" w:hAnsi="Arial" w:cs="Arial"/>
                <w:szCs w:val="24"/>
              </w:rPr>
            </w:pPr>
            <w:r w:rsidRPr="00DA7871">
              <w:rPr>
                <w:rFonts w:ascii="Arial" w:hAnsi="Arial" w:cs="Arial" w:hint="cs"/>
                <w:szCs w:val="24"/>
                <w:rtl/>
              </w:rPr>
              <w:t>أداء المعهد للخدمات؛</w:t>
            </w:r>
          </w:p>
        </w:tc>
        <w:tc>
          <w:tcPr>
            <w:tcW w:w="236" w:type="dxa"/>
          </w:tcPr>
          <w:p w14:paraId="71A490D7" w14:textId="2B78F7BD"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1C722F98" w14:textId="3F59C342" w:rsidR="00D84221" w:rsidRPr="009D3995" w:rsidRDefault="00D84221" w:rsidP="00DA7871">
            <w:pPr>
              <w:pStyle w:val="ListParagraph"/>
              <w:widowControl w:val="0"/>
              <w:numPr>
                <w:ilvl w:val="1"/>
                <w:numId w:val="11"/>
              </w:numPr>
              <w:shd w:val="clear" w:color="auto" w:fill="FFFFFF" w:themeFill="background1"/>
              <w:tabs>
                <w:tab w:val="clear" w:pos="924"/>
              </w:tabs>
              <w:suppressAutoHyphens/>
              <w:spacing w:before="160" w:after="0"/>
              <w:ind w:left="720" w:hanging="360"/>
              <w:jc w:val="both"/>
              <w:rPr>
                <w:rFonts w:ascii="Arial" w:hAnsi="Arial" w:cs="Arial"/>
                <w:szCs w:val="24"/>
              </w:rPr>
            </w:pPr>
            <w:r w:rsidRPr="009D3995">
              <w:rPr>
                <w:rFonts w:ascii="Arial" w:hAnsi="Arial" w:cs="Arial"/>
                <w:szCs w:val="24"/>
              </w:rPr>
              <w:t>BSI performing the services;</w:t>
            </w:r>
          </w:p>
        </w:tc>
      </w:tr>
      <w:tr w:rsidR="00D84221" w:rsidRPr="009D3995" w14:paraId="74B8B550" w14:textId="77777777" w:rsidTr="00C1632C">
        <w:tc>
          <w:tcPr>
            <w:tcW w:w="4752" w:type="dxa"/>
          </w:tcPr>
          <w:p w14:paraId="255E591E" w14:textId="2B58795F" w:rsidR="00D84221" w:rsidRPr="00DA7871" w:rsidRDefault="00D84221" w:rsidP="00DA7871">
            <w:pPr>
              <w:pStyle w:val="ListParagraph"/>
              <w:widowControl w:val="0"/>
              <w:numPr>
                <w:ilvl w:val="0"/>
                <w:numId w:val="36"/>
              </w:numPr>
              <w:shd w:val="clear" w:color="auto" w:fill="FFFFFF" w:themeFill="background1"/>
              <w:suppressAutoHyphens/>
              <w:bidi/>
              <w:spacing w:before="160" w:after="0"/>
              <w:jc w:val="highKashida"/>
              <w:rPr>
                <w:rFonts w:ascii="Arial" w:hAnsi="Arial" w:cs="Arial"/>
                <w:szCs w:val="24"/>
              </w:rPr>
            </w:pPr>
            <w:r w:rsidRPr="00DA7871">
              <w:rPr>
                <w:rFonts w:ascii="Arial" w:hAnsi="Arial" w:cs="Arial" w:hint="cs"/>
                <w:szCs w:val="24"/>
                <w:rtl/>
              </w:rPr>
              <w:t>نظام العميل الذي هو موضوع شهادة الاعتماد؛</w:t>
            </w:r>
          </w:p>
        </w:tc>
        <w:tc>
          <w:tcPr>
            <w:tcW w:w="236" w:type="dxa"/>
          </w:tcPr>
          <w:p w14:paraId="5A46C5D7" w14:textId="4E53D249"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6DEB3E0F" w14:textId="51558E73" w:rsidR="00D84221" w:rsidRPr="009D3995" w:rsidRDefault="00D84221" w:rsidP="00DA7871">
            <w:pPr>
              <w:pStyle w:val="ListParagraph"/>
              <w:widowControl w:val="0"/>
              <w:numPr>
                <w:ilvl w:val="1"/>
                <w:numId w:val="11"/>
              </w:numPr>
              <w:shd w:val="clear" w:color="auto" w:fill="FFFFFF" w:themeFill="background1"/>
              <w:tabs>
                <w:tab w:val="clear" w:pos="924"/>
              </w:tabs>
              <w:suppressAutoHyphens/>
              <w:spacing w:before="160" w:after="0"/>
              <w:ind w:left="720" w:hanging="360"/>
              <w:jc w:val="both"/>
              <w:rPr>
                <w:rFonts w:ascii="Arial" w:hAnsi="Arial" w:cs="Arial"/>
                <w:szCs w:val="24"/>
              </w:rPr>
            </w:pPr>
            <w:r w:rsidRPr="009D3995">
              <w:rPr>
                <w:rFonts w:ascii="Arial" w:hAnsi="Arial" w:cs="Arial"/>
                <w:szCs w:val="24"/>
              </w:rPr>
              <w:t>Client’s system which is the subject of the certification;</w:t>
            </w:r>
          </w:p>
        </w:tc>
      </w:tr>
      <w:tr w:rsidR="00D84221" w:rsidRPr="009D3995" w14:paraId="3779BBC7" w14:textId="77777777" w:rsidTr="00C1632C">
        <w:tc>
          <w:tcPr>
            <w:tcW w:w="4752" w:type="dxa"/>
          </w:tcPr>
          <w:p w14:paraId="6829CA85" w14:textId="0B8C5566" w:rsidR="00D84221" w:rsidRPr="00DA7871" w:rsidRDefault="00D84221" w:rsidP="00DA7871">
            <w:pPr>
              <w:pStyle w:val="ListParagraph"/>
              <w:widowControl w:val="0"/>
              <w:numPr>
                <w:ilvl w:val="0"/>
                <w:numId w:val="36"/>
              </w:numPr>
              <w:shd w:val="clear" w:color="auto" w:fill="FFFFFF" w:themeFill="background1"/>
              <w:suppressAutoHyphens/>
              <w:bidi/>
              <w:spacing w:before="160" w:after="0"/>
              <w:jc w:val="highKashida"/>
              <w:rPr>
                <w:rFonts w:ascii="Arial" w:hAnsi="Arial" w:cs="Arial"/>
                <w:szCs w:val="24"/>
              </w:rPr>
            </w:pPr>
            <w:r w:rsidRPr="00DA7871">
              <w:rPr>
                <w:rFonts w:ascii="Arial" w:hAnsi="Arial" w:cs="Arial" w:hint="cs"/>
                <w:szCs w:val="24"/>
                <w:rtl/>
              </w:rPr>
              <w:t xml:space="preserve">إخلال العميل بالبندين </w:t>
            </w:r>
            <w:r w:rsidRPr="00DA7871">
              <w:rPr>
                <w:rFonts w:ascii="Arial" w:hAnsi="Arial" w:cs="Arial" w:hint="cs"/>
                <w:szCs w:val="24"/>
              </w:rPr>
              <w:fldChar w:fldCharType="begin"/>
            </w:r>
            <w:r w:rsidRPr="00DA7871">
              <w:rPr>
                <w:rFonts w:ascii="Arial" w:hAnsi="Arial" w:cs="Arial" w:hint="cs"/>
                <w:szCs w:val="24"/>
              </w:rPr>
              <w:instrText xml:space="preserve"> REF _Ref64295868 \r \h  \* MERGEFORMAT </w:instrText>
            </w:r>
            <w:r w:rsidRPr="00DA7871">
              <w:rPr>
                <w:rFonts w:ascii="Arial" w:hAnsi="Arial" w:cs="Arial" w:hint="cs"/>
                <w:szCs w:val="24"/>
              </w:rPr>
            </w:r>
            <w:r w:rsidRPr="00DA7871">
              <w:rPr>
                <w:rFonts w:ascii="Arial" w:hAnsi="Arial" w:cs="Arial" w:hint="cs"/>
                <w:szCs w:val="24"/>
              </w:rPr>
              <w:fldChar w:fldCharType="separate"/>
            </w:r>
            <w:r w:rsidR="00A20BAC">
              <w:rPr>
                <w:rFonts w:ascii="Arial" w:hAnsi="Arial" w:cs="Arial"/>
                <w:szCs w:val="24"/>
              </w:rPr>
              <w:t>21</w:t>
            </w:r>
            <w:r w:rsidRPr="00DA7871">
              <w:rPr>
                <w:rFonts w:ascii="Arial" w:hAnsi="Arial" w:cs="Arial" w:hint="cs"/>
                <w:szCs w:val="24"/>
              </w:rPr>
              <w:fldChar w:fldCharType="end"/>
            </w:r>
            <w:r w:rsidRPr="00DA7871">
              <w:rPr>
                <w:rFonts w:ascii="Arial" w:hAnsi="Arial" w:cs="Arial" w:hint="cs"/>
                <w:szCs w:val="24"/>
                <w:rtl/>
              </w:rPr>
              <w:t xml:space="preserve"> أو </w:t>
            </w:r>
            <w:r w:rsidRPr="00DA7871">
              <w:rPr>
                <w:rFonts w:ascii="Arial" w:hAnsi="Arial" w:cs="Arial" w:hint="cs"/>
                <w:szCs w:val="24"/>
              </w:rPr>
              <w:fldChar w:fldCharType="begin"/>
            </w:r>
            <w:r w:rsidRPr="00DA7871">
              <w:rPr>
                <w:rFonts w:ascii="Arial" w:hAnsi="Arial" w:cs="Arial" w:hint="cs"/>
                <w:szCs w:val="24"/>
              </w:rPr>
              <w:instrText xml:space="preserve"> REF _Ref107320941 \r \h  \* MERGEFORMAT </w:instrText>
            </w:r>
            <w:r w:rsidRPr="00DA7871">
              <w:rPr>
                <w:rFonts w:ascii="Arial" w:hAnsi="Arial" w:cs="Arial" w:hint="cs"/>
                <w:szCs w:val="24"/>
              </w:rPr>
            </w:r>
            <w:r w:rsidRPr="00DA7871">
              <w:rPr>
                <w:rFonts w:ascii="Arial" w:hAnsi="Arial" w:cs="Arial" w:hint="cs"/>
                <w:szCs w:val="24"/>
              </w:rPr>
              <w:fldChar w:fldCharType="separate"/>
            </w:r>
            <w:r w:rsidR="00A20BAC">
              <w:rPr>
                <w:rFonts w:ascii="Arial" w:hAnsi="Arial" w:cs="Arial"/>
                <w:szCs w:val="24"/>
              </w:rPr>
              <w:t>22</w:t>
            </w:r>
            <w:r w:rsidRPr="00DA7871">
              <w:rPr>
                <w:rFonts w:ascii="Arial" w:hAnsi="Arial" w:cs="Arial" w:hint="cs"/>
                <w:szCs w:val="24"/>
              </w:rPr>
              <w:fldChar w:fldCharType="end"/>
            </w:r>
            <w:r w:rsidRPr="00DA7871">
              <w:rPr>
                <w:rFonts w:ascii="Arial" w:hAnsi="Arial" w:cs="Arial" w:hint="cs"/>
                <w:szCs w:val="24"/>
                <w:rtl/>
              </w:rPr>
              <w:t>؛</w:t>
            </w:r>
          </w:p>
        </w:tc>
        <w:tc>
          <w:tcPr>
            <w:tcW w:w="236" w:type="dxa"/>
          </w:tcPr>
          <w:p w14:paraId="492BB7A9" w14:textId="09FC85F4"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6D10C59B" w14:textId="64F0286F" w:rsidR="00D84221" w:rsidRPr="009D3995" w:rsidRDefault="00D84221" w:rsidP="00DA7871">
            <w:pPr>
              <w:pStyle w:val="ListParagraph"/>
              <w:widowControl w:val="0"/>
              <w:numPr>
                <w:ilvl w:val="1"/>
                <w:numId w:val="11"/>
              </w:numPr>
              <w:shd w:val="clear" w:color="auto" w:fill="FFFFFF" w:themeFill="background1"/>
              <w:tabs>
                <w:tab w:val="clear" w:pos="924"/>
              </w:tabs>
              <w:suppressAutoHyphens/>
              <w:spacing w:before="160" w:after="0"/>
              <w:ind w:left="720" w:hanging="360"/>
              <w:jc w:val="both"/>
              <w:rPr>
                <w:rFonts w:ascii="Arial" w:hAnsi="Arial" w:cs="Arial"/>
                <w:szCs w:val="24"/>
              </w:rPr>
            </w:pPr>
            <w:r w:rsidRPr="009D3995">
              <w:rPr>
                <w:rFonts w:ascii="Arial" w:hAnsi="Arial" w:cs="Arial"/>
                <w:szCs w:val="24"/>
              </w:rPr>
              <w:t xml:space="preserve"> breach by Client of clause </w:t>
            </w:r>
            <w:r w:rsidRPr="009D3995">
              <w:rPr>
                <w:rFonts w:ascii="Arial" w:hAnsi="Arial" w:cs="Arial"/>
                <w:szCs w:val="24"/>
              </w:rPr>
              <w:fldChar w:fldCharType="begin"/>
            </w:r>
            <w:r w:rsidRPr="009D3995">
              <w:rPr>
                <w:rFonts w:ascii="Arial" w:hAnsi="Arial" w:cs="Arial"/>
                <w:szCs w:val="24"/>
              </w:rPr>
              <w:instrText xml:space="preserve"> REF _Ref64295868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21</w:t>
            </w:r>
            <w:r w:rsidRPr="009D3995">
              <w:rPr>
                <w:rFonts w:ascii="Arial" w:hAnsi="Arial" w:cs="Arial"/>
                <w:szCs w:val="24"/>
              </w:rPr>
              <w:fldChar w:fldCharType="end"/>
            </w:r>
            <w:r w:rsidRPr="009D3995">
              <w:rPr>
                <w:rFonts w:ascii="Arial" w:hAnsi="Arial" w:cs="Arial"/>
                <w:szCs w:val="24"/>
              </w:rPr>
              <w:t xml:space="preserve"> or </w:t>
            </w:r>
            <w:r w:rsidRPr="009D3995">
              <w:rPr>
                <w:rFonts w:ascii="Arial" w:hAnsi="Arial" w:cs="Arial"/>
                <w:szCs w:val="24"/>
              </w:rPr>
              <w:fldChar w:fldCharType="begin"/>
            </w:r>
            <w:r w:rsidRPr="009D3995">
              <w:rPr>
                <w:rFonts w:ascii="Arial" w:hAnsi="Arial" w:cs="Arial"/>
                <w:szCs w:val="24"/>
              </w:rPr>
              <w:instrText xml:space="preserve"> REF _Ref107320941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22</w:t>
            </w:r>
            <w:r w:rsidRPr="009D3995">
              <w:rPr>
                <w:rFonts w:ascii="Arial" w:hAnsi="Arial" w:cs="Arial"/>
                <w:szCs w:val="24"/>
              </w:rPr>
              <w:fldChar w:fldCharType="end"/>
            </w:r>
            <w:r w:rsidRPr="009D3995">
              <w:rPr>
                <w:rFonts w:ascii="Arial" w:hAnsi="Arial" w:cs="Arial"/>
                <w:szCs w:val="24"/>
              </w:rPr>
              <w:t>;</w:t>
            </w:r>
          </w:p>
        </w:tc>
      </w:tr>
      <w:tr w:rsidR="00D84221" w:rsidRPr="009D3995" w14:paraId="3FB21090" w14:textId="5C0245C7" w:rsidTr="00C1632C">
        <w:tc>
          <w:tcPr>
            <w:tcW w:w="4752" w:type="dxa"/>
          </w:tcPr>
          <w:p w14:paraId="320C539C" w14:textId="3F929F87" w:rsidR="00D84221" w:rsidRPr="00DA7871" w:rsidRDefault="00D84221" w:rsidP="00DA7871">
            <w:pPr>
              <w:pStyle w:val="ListParagraph"/>
              <w:widowControl w:val="0"/>
              <w:numPr>
                <w:ilvl w:val="0"/>
                <w:numId w:val="36"/>
              </w:numPr>
              <w:shd w:val="clear" w:color="auto" w:fill="FFFFFF" w:themeFill="background1"/>
              <w:suppressAutoHyphens/>
              <w:bidi/>
              <w:spacing w:before="160" w:after="0"/>
              <w:jc w:val="highKashida"/>
              <w:rPr>
                <w:rFonts w:ascii="Arial" w:hAnsi="Arial" w:cs="Arial"/>
                <w:szCs w:val="24"/>
              </w:rPr>
            </w:pPr>
            <w:r w:rsidRPr="00DA7871">
              <w:rPr>
                <w:rFonts w:ascii="Arial" w:hAnsi="Arial" w:cs="Arial" w:hint="cs"/>
                <w:szCs w:val="24"/>
                <w:rtl/>
              </w:rPr>
              <w:t xml:space="preserve">البند </w:t>
            </w:r>
            <w:r w:rsidRPr="00DA7871">
              <w:rPr>
                <w:rFonts w:ascii="Arial" w:hAnsi="Arial" w:cs="Arial" w:hint="cs"/>
                <w:szCs w:val="24"/>
              </w:rPr>
              <w:fldChar w:fldCharType="begin"/>
            </w:r>
            <w:r w:rsidRPr="00DA7871">
              <w:rPr>
                <w:rFonts w:ascii="Arial" w:hAnsi="Arial" w:cs="Arial" w:hint="cs"/>
                <w:szCs w:val="24"/>
              </w:rPr>
              <w:instrText xml:space="preserve"> REF _Ref106113979 \r \h  \* MERGEFORMAT </w:instrText>
            </w:r>
            <w:r w:rsidRPr="00DA7871">
              <w:rPr>
                <w:rFonts w:ascii="Arial" w:hAnsi="Arial" w:cs="Arial" w:hint="cs"/>
                <w:szCs w:val="24"/>
              </w:rPr>
            </w:r>
            <w:r w:rsidRPr="00DA7871">
              <w:rPr>
                <w:rFonts w:ascii="Arial" w:hAnsi="Arial" w:cs="Arial" w:hint="cs"/>
                <w:szCs w:val="24"/>
              </w:rPr>
              <w:fldChar w:fldCharType="separate"/>
            </w:r>
            <w:r w:rsidR="00A20BAC">
              <w:rPr>
                <w:rFonts w:ascii="Arial" w:hAnsi="Arial" w:cs="Arial"/>
                <w:szCs w:val="24"/>
              </w:rPr>
              <w:t>20</w:t>
            </w:r>
            <w:r w:rsidRPr="00DA7871">
              <w:rPr>
                <w:rFonts w:ascii="Arial" w:hAnsi="Arial" w:cs="Arial" w:hint="cs"/>
                <w:szCs w:val="24"/>
              </w:rPr>
              <w:fldChar w:fldCharType="end"/>
            </w:r>
            <w:r w:rsidRPr="00DA7871">
              <w:rPr>
                <w:rFonts w:ascii="Arial" w:hAnsi="Arial" w:cs="Arial" w:hint="cs"/>
                <w:szCs w:val="24"/>
                <w:rtl/>
              </w:rPr>
              <w:t>؛ و</w:t>
            </w:r>
          </w:p>
        </w:tc>
        <w:tc>
          <w:tcPr>
            <w:tcW w:w="236" w:type="dxa"/>
          </w:tcPr>
          <w:p w14:paraId="65B96FD6" w14:textId="4AAFF227" w:rsidR="00D84221" w:rsidRPr="007C6C1C" w:rsidRDefault="00D84221"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54258D7E" w14:textId="2967CDE1" w:rsidR="00D84221" w:rsidRPr="009D3995" w:rsidRDefault="00D84221" w:rsidP="00DA7871">
            <w:pPr>
              <w:pStyle w:val="ListParagraph"/>
              <w:widowControl w:val="0"/>
              <w:numPr>
                <w:ilvl w:val="1"/>
                <w:numId w:val="11"/>
              </w:numPr>
              <w:shd w:val="clear" w:color="auto" w:fill="FFFFFF" w:themeFill="background1"/>
              <w:tabs>
                <w:tab w:val="clear" w:pos="924"/>
              </w:tabs>
              <w:suppressAutoHyphens/>
              <w:spacing w:before="160" w:after="0"/>
              <w:ind w:left="720" w:hanging="360"/>
              <w:jc w:val="both"/>
              <w:rPr>
                <w:rFonts w:ascii="Arial" w:hAnsi="Arial" w:cs="Arial"/>
                <w:szCs w:val="24"/>
              </w:rPr>
            </w:pPr>
            <w:r w:rsidRPr="009D3995">
              <w:rPr>
                <w:rFonts w:ascii="Arial" w:hAnsi="Arial" w:cs="Arial"/>
                <w:szCs w:val="24"/>
              </w:rPr>
              <w:t xml:space="preserve">Clause </w:t>
            </w:r>
            <w:r w:rsidRPr="009D3995">
              <w:rPr>
                <w:rFonts w:ascii="Arial" w:hAnsi="Arial" w:cs="Arial"/>
                <w:szCs w:val="24"/>
              </w:rPr>
              <w:fldChar w:fldCharType="begin"/>
            </w:r>
            <w:r w:rsidRPr="009D3995">
              <w:rPr>
                <w:rFonts w:ascii="Arial" w:hAnsi="Arial" w:cs="Arial"/>
                <w:szCs w:val="24"/>
              </w:rPr>
              <w:instrText xml:space="preserve"> REF _Ref106113979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20</w:t>
            </w:r>
            <w:r w:rsidRPr="009D3995">
              <w:rPr>
                <w:rFonts w:ascii="Arial" w:hAnsi="Arial" w:cs="Arial"/>
                <w:szCs w:val="24"/>
              </w:rPr>
              <w:fldChar w:fldCharType="end"/>
            </w:r>
            <w:r w:rsidRPr="009D3995">
              <w:rPr>
                <w:rFonts w:ascii="Arial" w:hAnsi="Arial" w:cs="Arial"/>
                <w:szCs w:val="24"/>
              </w:rPr>
              <w:t>; and</w:t>
            </w:r>
          </w:p>
        </w:tc>
      </w:tr>
      <w:tr w:rsidR="00D84221" w:rsidRPr="009D3995" w14:paraId="6359864C" w14:textId="77777777" w:rsidTr="00C1632C">
        <w:tc>
          <w:tcPr>
            <w:tcW w:w="4752" w:type="dxa"/>
          </w:tcPr>
          <w:p w14:paraId="29D3F086" w14:textId="7EC9254B" w:rsidR="00D84221" w:rsidRPr="00DA7871" w:rsidRDefault="00D84221" w:rsidP="00DA7871">
            <w:pPr>
              <w:pStyle w:val="ListParagraph"/>
              <w:widowControl w:val="0"/>
              <w:numPr>
                <w:ilvl w:val="0"/>
                <w:numId w:val="36"/>
              </w:numPr>
              <w:shd w:val="clear" w:color="auto" w:fill="FFFFFF" w:themeFill="background1"/>
              <w:suppressAutoHyphens/>
              <w:bidi/>
              <w:spacing w:before="160" w:after="0"/>
              <w:jc w:val="highKashida"/>
              <w:rPr>
                <w:rFonts w:ascii="Arial" w:hAnsi="Arial" w:cs="Arial"/>
                <w:szCs w:val="24"/>
              </w:rPr>
            </w:pPr>
            <w:r w:rsidRPr="00DA7871">
              <w:rPr>
                <w:rFonts w:ascii="Arial" w:hAnsi="Arial" w:cs="Arial" w:hint="cs"/>
                <w:szCs w:val="24"/>
                <w:rtl/>
              </w:rPr>
              <w:t xml:space="preserve">أي تسجيل من قبل العميل لهذا العقد أو أي مستندات تتعلق بهذا العقد لدى أي سلطات بموجب قوانين الوكالة التجارية، دون موافقة خطية مسبقة من المعهد. </w:t>
            </w:r>
          </w:p>
        </w:tc>
        <w:tc>
          <w:tcPr>
            <w:tcW w:w="236" w:type="dxa"/>
          </w:tcPr>
          <w:p w14:paraId="3F9EE0BC" w14:textId="4E637249" w:rsidR="00D84221" w:rsidRPr="007C6C1C" w:rsidRDefault="00D84221"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78E0CE5C" w14:textId="565E8858" w:rsidR="00D84221" w:rsidRPr="00981130" w:rsidRDefault="00D84221" w:rsidP="00DA7871">
            <w:pPr>
              <w:widowControl w:val="0"/>
              <w:shd w:val="clear" w:color="auto" w:fill="FFFFFF" w:themeFill="background1"/>
              <w:suppressAutoHyphens/>
              <w:spacing w:before="160" w:after="0"/>
              <w:ind w:left="720" w:hanging="360"/>
              <w:jc w:val="both"/>
              <w:rPr>
                <w:rFonts w:ascii="Arial" w:hAnsi="Arial" w:cs="Arial"/>
                <w:szCs w:val="24"/>
              </w:rPr>
            </w:pPr>
            <w:r w:rsidRPr="009D3995">
              <w:rPr>
                <w:rFonts w:ascii="Arial" w:hAnsi="Arial" w:cs="Arial"/>
                <w:szCs w:val="24"/>
              </w:rPr>
              <w:t>e.</w:t>
            </w:r>
            <w:r w:rsidRPr="009D3995">
              <w:rPr>
                <w:rFonts w:ascii="Arial" w:hAnsi="Arial" w:cs="Arial"/>
                <w:szCs w:val="24"/>
              </w:rPr>
              <w:tab/>
              <w:t>any registration by Client of this Contract or any documents in connection with this Contract with any authorities pursuant to the Commercial Agency Laws, without the prior written consent of BSI.</w:t>
            </w:r>
            <w:bookmarkEnd w:id="34"/>
            <w:bookmarkEnd w:id="35"/>
          </w:p>
        </w:tc>
      </w:tr>
      <w:bookmarkEnd w:id="32"/>
      <w:bookmarkEnd w:id="33"/>
      <w:tr w:rsidR="00981130" w:rsidRPr="009D3995" w14:paraId="101CF77D" w14:textId="77777777" w:rsidTr="00C1632C">
        <w:tc>
          <w:tcPr>
            <w:tcW w:w="4752" w:type="dxa"/>
          </w:tcPr>
          <w:p w14:paraId="270FC9CD" w14:textId="3D47C027" w:rsidR="00981130" w:rsidRPr="000E0744" w:rsidRDefault="00981130"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rtl/>
              </w:rPr>
            </w:pPr>
            <w:r w:rsidRPr="000E0744">
              <w:rPr>
                <w:rFonts w:ascii="Arial" w:hAnsi="Arial" w:cs="Arial" w:hint="cs"/>
                <w:sz w:val="22"/>
                <w:szCs w:val="24"/>
                <w:rtl/>
              </w:rPr>
              <w:t xml:space="preserve">يجوز لأي من الطرفين إنهاء العقد في أي وقت عن طريق إعطاء الطرف الآخر إشعاراً خطياً لا تقل مدته عن 3 أشهر تقويمية باعتزامه القيام بذلك. </w:t>
            </w:r>
          </w:p>
        </w:tc>
        <w:tc>
          <w:tcPr>
            <w:tcW w:w="236" w:type="dxa"/>
          </w:tcPr>
          <w:p w14:paraId="23BD9823" w14:textId="77777777"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3B824850" w14:textId="37B7F98F"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36" w:name="_Ref64295233"/>
            <w:r w:rsidRPr="009D3995">
              <w:rPr>
                <w:rFonts w:ascii="Arial" w:hAnsi="Arial" w:cs="Arial"/>
                <w:szCs w:val="24"/>
              </w:rPr>
              <w:t>Either party may terminate the Contract at any time by giving the other party not less than 3 calendar months’ written notice of its intention to do so.</w:t>
            </w:r>
            <w:bookmarkEnd w:id="36"/>
          </w:p>
        </w:tc>
      </w:tr>
      <w:tr w:rsidR="00981130" w:rsidRPr="009D3995" w14:paraId="21771254" w14:textId="77777777" w:rsidTr="00C1632C">
        <w:tc>
          <w:tcPr>
            <w:tcW w:w="4752" w:type="dxa"/>
          </w:tcPr>
          <w:p w14:paraId="346DDAC1" w14:textId="04A362E0" w:rsidR="00981130" w:rsidRPr="007C6C1C" w:rsidRDefault="00981130"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مع عدم الإخلال بأي حقوق مستحقة بموجب العقد، يجوز للمعهد إنهاء العقد، وأي عقد آخر يملكه العميل مع المعهد أو شركات مجموعة المعهد، بأثر فوري بموجب إشعار:</w:t>
            </w:r>
          </w:p>
        </w:tc>
        <w:tc>
          <w:tcPr>
            <w:tcW w:w="236" w:type="dxa"/>
          </w:tcPr>
          <w:p w14:paraId="703A3007" w14:textId="0315BB46"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7C81FA95" w14:textId="4D206E74"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37" w:name="_Ref98842253"/>
            <w:bookmarkStart w:id="38" w:name="_Ref64295275"/>
            <w:r w:rsidRPr="009D3995">
              <w:rPr>
                <w:rFonts w:ascii="Arial" w:hAnsi="Arial" w:cs="Arial"/>
                <w:szCs w:val="24"/>
              </w:rPr>
              <w:t>Without prejudice to any rights that have accrued under the Contract, BSI may terminate the Contract, and any other Contract Client has with BSI or BSI group companies, with immediate effect by notice:</w:t>
            </w:r>
            <w:bookmarkEnd w:id="37"/>
          </w:p>
        </w:tc>
      </w:tr>
      <w:tr w:rsidR="00981130" w:rsidRPr="009D3995" w14:paraId="52A8F5CE" w14:textId="77777777" w:rsidTr="00C1632C">
        <w:tc>
          <w:tcPr>
            <w:tcW w:w="4752" w:type="dxa"/>
          </w:tcPr>
          <w:p w14:paraId="15BFE979" w14:textId="0B14E287" w:rsidR="00981130" w:rsidRPr="0079166C" w:rsidRDefault="00981130" w:rsidP="0079166C">
            <w:pPr>
              <w:pStyle w:val="ListParagraph"/>
              <w:widowControl w:val="0"/>
              <w:numPr>
                <w:ilvl w:val="0"/>
                <w:numId w:val="37"/>
              </w:numPr>
              <w:shd w:val="clear" w:color="auto" w:fill="FFFFFF" w:themeFill="background1"/>
              <w:suppressAutoHyphens/>
              <w:bidi/>
              <w:spacing w:before="160" w:after="0"/>
              <w:jc w:val="highKashida"/>
              <w:rPr>
                <w:rFonts w:ascii="Arial" w:hAnsi="Arial" w:cs="Arial"/>
                <w:szCs w:val="24"/>
              </w:rPr>
            </w:pPr>
            <w:r w:rsidRPr="0079166C">
              <w:rPr>
                <w:rFonts w:ascii="Arial" w:hAnsi="Arial" w:cs="Arial" w:hint="cs"/>
                <w:szCs w:val="24"/>
                <w:rtl/>
              </w:rPr>
              <w:t>في حال أخل العميل بأي التزام جوهري وظل هذا الإخلال قائماً دون تصويب بعد 30 يوماً من تاريخ إخطاره بذلك الإخلال من جانب المعهد؛ أو</w:t>
            </w:r>
          </w:p>
        </w:tc>
        <w:tc>
          <w:tcPr>
            <w:tcW w:w="236" w:type="dxa"/>
          </w:tcPr>
          <w:p w14:paraId="688A58CA" w14:textId="6130E990" w:rsidR="00981130" w:rsidRPr="007C6C1C" w:rsidRDefault="00981130"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7006DF14" w14:textId="03517F39" w:rsidR="00981130" w:rsidRPr="009D3995" w:rsidRDefault="00981130" w:rsidP="0079166C">
            <w:pPr>
              <w:pStyle w:val="ListParagraph"/>
              <w:widowControl w:val="0"/>
              <w:numPr>
                <w:ilvl w:val="1"/>
                <w:numId w:val="11"/>
              </w:numPr>
              <w:shd w:val="clear" w:color="auto" w:fill="FFFFFF" w:themeFill="background1"/>
              <w:tabs>
                <w:tab w:val="clear" w:pos="924"/>
              </w:tabs>
              <w:suppressAutoHyphens/>
              <w:spacing w:before="160" w:after="0"/>
              <w:ind w:left="720" w:hanging="360"/>
              <w:jc w:val="both"/>
              <w:rPr>
                <w:rFonts w:ascii="Arial" w:hAnsi="Arial" w:cs="Arial"/>
                <w:szCs w:val="24"/>
              </w:rPr>
            </w:pPr>
            <w:r w:rsidRPr="009D3995">
              <w:rPr>
                <w:rFonts w:ascii="Arial" w:hAnsi="Arial" w:cs="Arial"/>
                <w:szCs w:val="24"/>
              </w:rPr>
              <w:t xml:space="preserve">if Client breaches any material obligation and such breach remains unremedied after 30 days from the date of notification of such breach by </w:t>
            </w:r>
            <w:proofErr w:type="gramStart"/>
            <w:r w:rsidRPr="009D3995">
              <w:rPr>
                <w:rFonts w:ascii="Arial" w:hAnsi="Arial" w:cs="Arial"/>
                <w:szCs w:val="24"/>
              </w:rPr>
              <w:t>BSI;</w:t>
            </w:r>
            <w:proofErr w:type="gramEnd"/>
            <w:r w:rsidRPr="009D3995">
              <w:rPr>
                <w:rFonts w:ascii="Arial" w:hAnsi="Arial" w:cs="Arial"/>
                <w:szCs w:val="24"/>
              </w:rPr>
              <w:t xml:space="preserve"> or</w:t>
            </w:r>
          </w:p>
        </w:tc>
      </w:tr>
      <w:tr w:rsidR="00981130" w:rsidRPr="009D3995" w14:paraId="666BED4F" w14:textId="77777777" w:rsidTr="00C1632C">
        <w:tc>
          <w:tcPr>
            <w:tcW w:w="4752" w:type="dxa"/>
          </w:tcPr>
          <w:p w14:paraId="2320404F" w14:textId="3B42FC88" w:rsidR="00981130" w:rsidRPr="0079166C" w:rsidRDefault="00981130" w:rsidP="0079166C">
            <w:pPr>
              <w:pStyle w:val="ListParagraph"/>
              <w:widowControl w:val="0"/>
              <w:numPr>
                <w:ilvl w:val="0"/>
                <w:numId w:val="37"/>
              </w:numPr>
              <w:shd w:val="clear" w:color="auto" w:fill="FFFFFF" w:themeFill="background1"/>
              <w:suppressAutoHyphens/>
              <w:bidi/>
              <w:spacing w:before="160" w:after="0"/>
              <w:jc w:val="highKashida"/>
              <w:rPr>
                <w:rFonts w:ascii="Arial" w:hAnsi="Arial" w:cs="Arial"/>
                <w:szCs w:val="24"/>
              </w:rPr>
            </w:pPr>
            <w:r w:rsidRPr="0079166C">
              <w:rPr>
                <w:rFonts w:ascii="Arial" w:hAnsi="Arial" w:cs="Arial" w:hint="cs"/>
                <w:szCs w:val="24"/>
                <w:rtl/>
              </w:rPr>
              <w:t xml:space="preserve">في حال كان الإخلال الجوهري غير </w:t>
            </w:r>
            <w:r w:rsidRPr="0079166C">
              <w:rPr>
                <w:rFonts w:ascii="Arial" w:hAnsi="Arial" w:cs="Arial" w:hint="cs"/>
                <w:szCs w:val="24"/>
                <w:rtl/>
              </w:rPr>
              <w:lastRenderedPageBreak/>
              <w:t xml:space="preserve">قابل للتصويب؛ أو </w:t>
            </w:r>
          </w:p>
        </w:tc>
        <w:tc>
          <w:tcPr>
            <w:tcW w:w="236" w:type="dxa"/>
          </w:tcPr>
          <w:p w14:paraId="427D5106" w14:textId="59F4DB8E" w:rsidR="00981130" w:rsidRPr="007C6C1C" w:rsidRDefault="00981130"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36EABD46" w14:textId="1E7D283C" w:rsidR="00981130" w:rsidRPr="009D3995" w:rsidRDefault="00981130" w:rsidP="0079166C">
            <w:pPr>
              <w:pStyle w:val="ListParagraph"/>
              <w:widowControl w:val="0"/>
              <w:numPr>
                <w:ilvl w:val="1"/>
                <w:numId w:val="11"/>
              </w:numPr>
              <w:shd w:val="clear" w:color="auto" w:fill="FFFFFF" w:themeFill="background1"/>
              <w:tabs>
                <w:tab w:val="clear" w:pos="924"/>
              </w:tabs>
              <w:suppressAutoHyphens/>
              <w:spacing w:before="160" w:after="0"/>
              <w:ind w:left="720" w:hanging="360"/>
              <w:jc w:val="both"/>
              <w:rPr>
                <w:rFonts w:ascii="Arial" w:hAnsi="Arial" w:cs="Arial"/>
                <w:szCs w:val="24"/>
              </w:rPr>
            </w:pPr>
            <w:r w:rsidRPr="009D3995">
              <w:rPr>
                <w:rFonts w:ascii="Arial" w:hAnsi="Arial" w:cs="Arial"/>
                <w:szCs w:val="24"/>
              </w:rPr>
              <w:t xml:space="preserve">if a material breach is incapable of </w:t>
            </w:r>
            <w:r w:rsidRPr="009D3995">
              <w:rPr>
                <w:rFonts w:ascii="Arial" w:hAnsi="Arial" w:cs="Arial"/>
                <w:szCs w:val="24"/>
              </w:rPr>
              <w:lastRenderedPageBreak/>
              <w:t xml:space="preserve">remedy; or </w:t>
            </w:r>
          </w:p>
        </w:tc>
      </w:tr>
      <w:tr w:rsidR="00981130" w:rsidRPr="009D3995" w14:paraId="0DB80DB7" w14:textId="77777777" w:rsidTr="00C1632C">
        <w:tc>
          <w:tcPr>
            <w:tcW w:w="4752" w:type="dxa"/>
          </w:tcPr>
          <w:p w14:paraId="3C92E06F" w14:textId="13DEBCAF" w:rsidR="00981130" w:rsidRPr="0079166C" w:rsidRDefault="00981130" w:rsidP="0079166C">
            <w:pPr>
              <w:pStyle w:val="ListParagraph"/>
              <w:widowControl w:val="0"/>
              <w:numPr>
                <w:ilvl w:val="0"/>
                <w:numId w:val="37"/>
              </w:numPr>
              <w:shd w:val="clear" w:color="auto" w:fill="FFFFFF" w:themeFill="background1"/>
              <w:suppressAutoHyphens/>
              <w:bidi/>
              <w:spacing w:before="160" w:after="0"/>
              <w:jc w:val="highKashida"/>
              <w:rPr>
                <w:rFonts w:ascii="Arial" w:hAnsi="Arial" w:cs="Arial"/>
                <w:szCs w:val="24"/>
              </w:rPr>
            </w:pPr>
            <w:r w:rsidRPr="0079166C">
              <w:rPr>
                <w:rFonts w:ascii="Arial" w:hAnsi="Arial" w:cs="Arial" w:hint="cs"/>
                <w:szCs w:val="24"/>
                <w:rtl/>
              </w:rPr>
              <w:lastRenderedPageBreak/>
              <w:t>إذا كان العميل يطعن في صحة أو ملكية أي من حقوق الملكية الفكرية الخاصة بالمعهد؛ أو</w:t>
            </w:r>
          </w:p>
        </w:tc>
        <w:tc>
          <w:tcPr>
            <w:tcW w:w="236" w:type="dxa"/>
          </w:tcPr>
          <w:p w14:paraId="23DA522D" w14:textId="578B26E7" w:rsidR="00981130" w:rsidRPr="007C6C1C" w:rsidRDefault="00981130"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557BE975" w14:textId="5C9A3B1B" w:rsidR="00981130" w:rsidRPr="009D3995" w:rsidRDefault="00981130" w:rsidP="0079166C">
            <w:pPr>
              <w:pStyle w:val="ListParagraph"/>
              <w:widowControl w:val="0"/>
              <w:numPr>
                <w:ilvl w:val="1"/>
                <w:numId w:val="11"/>
              </w:numPr>
              <w:shd w:val="clear" w:color="auto" w:fill="FFFFFF" w:themeFill="background1"/>
              <w:tabs>
                <w:tab w:val="clear" w:pos="924"/>
              </w:tabs>
              <w:suppressAutoHyphens/>
              <w:spacing w:before="160" w:after="0"/>
              <w:ind w:left="720" w:hanging="360"/>
              <w:jc w:val="both"/>
              <w:rPr>
                <w:rFonts w:ascii="Arial" w:hAnsi="Arial" w:cs="Arial"/>
                <w:szCs w:val="24"/>
              </w:rPr>
            </w:pPr>
            <w:r w:rsidRPr="009D3995">
              <w:rPr>
                <w:rFonts w:ascii="Arial" w:hAnsi="Arial" w:cs="Arial"/>
                <w:szCs w:val="24"/>
              </w:rPr>
              <w:t>if Client challenges the validity or ownership of any BSI intellectual property rights; or</w:t>
            </w:r>
          </w:p>
        </w:tc>
      </w:tr>
      <w:tr w:rsidR="00981130" w:rsidRPr="009D3995" w14:paraId="48C771AC" w14:textId="77777777" w:rsidTr="00C1632C">
        <w:tc>
          <w:tcPr>
            <w:tcW w:w="4752" w:type="dxa"/>
          </w:tcPr>
          <w:p w14:paraId="7050F20D" w14:textId="62F93FCB" w:rsidR="00981130" w:rsidRPr="0079166C" w:rsidRDefault="00981130" w:rsidP="0079166C">
            <w:pPr>
              <w:pStyle w:val="ListParagraph"/>
              <w:widowControl w:val="0"/>
              <w:numPr>
                <w:ilvl w:val="0"/>
                <w:numId w:val="37"/>
              </w:numPr>
              <w:shd w:val="clear" w:color="auto" w:fill="FFFFFF" w:themeFill="background1"/>
              <w:suppressAutoHyphens/>
              <w:bidi/>
              <w:spacing w:before="160" w:after="0"/>
              <w:jc w:val="highKashida"/>
              <w:rPr>
                <w:rFonts w:ascii="Arial" w:hAnsi="Arial" w:cs="Arial"/>
                <w:szCs w:val="24"/>
              </w:rPr>
            </w:pPr>
            <w:r w:rsidRPr="0079166C">
              <w:rPr>
                <w:rFonts w:ascii="Arial" w:hAnsi="Arial" w:cs="Arial" w:hint="cs"/>
                <w:szCs w:val="24"/>
                <w:rtl/>
              </w:rPr>
              <w:t>إذا كان لدى المعهد أسباب معقولة للاعتقاد بأن العميل لا يمتثل لمتطلبات أي قانون أو معيار أو نظام ينطبق على خدماته؛ أو</w:t>
            </w:r>
          </w:p>
        </w:tc>
        <w:tc>
          <w:tcPr>
            <w:tcW w:w="236" w:type="dxa"/>
          </w:tcPr>
          <w:p w14:paraId="5B85EAD1" w14:textId="574D0190" w:rsidR="00981130" w:rsidRPr="007C6C1C" w:rsidRDefault="00981130"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68F2E1A5" w14:textId="098F5A3F" w:rsidR="00981130" w:rsidRPr="009D3995" w:rsidRDefault="00981130" w:rsidP="0079166C">
            <w:pPr>
              <w:pStyle w:val="ListParagraph"/>
              <w:widowControl w:val="0"/>
              <w:numPr>
                <w:ilvl w:val="1"/>
                <w:numId w:val="11"/>
              </w:numPr>
              <w:shd w:val="clear" w:color="auto" w:fill="FFFFFF" w:themeFill="background1"/>
              <w:tabs>
                <w:tab w:val="clear" w:pos="924"/>
              </w:tabs>
              <w:suppressAutoHyphens/>
              <w:spacing w:before="160" w:after="0"/>
              <w:ind w:left="720" w:hanging="360"/>
              <w:jc w:val="both"/>
              <w:rPr>
                <w:rFonts w:ascii="Arial" w:hAnsi="Arial" w:cs="Arial"/>
                <w:szCs w:val="24"/>
              </w:rPr>
            </w:pPr>
            <w:r w:rsidRPr="009D3995">
              <w:rPr>
                <w:rFonts w:ascii="Arial" w:hAnsi="Arial" w:cs="Arial"/>
                <w:szCs w:val="24"/>
              </w:rPr>
              <w:t>should BSI have reasonable grounds for believing that Client does not comply with the requirements of any law, standard or scheme applicable to its services; or</w:t>
            </w:r>
          </w:p>
        </w:tc>
      </w:tr>
      <w:tr w:rsidR="00981130" w:rsidRPr="009D3995" w14:paraId="68EE37E7" w14:textId="77777777" w:rsidTr="00C1632C">
        <w:tc>
          <w:tcPr>
            <w:tcW w:w="4752" w:type="dxa"/>
          </w:tcPr>
          <w:p w14:paraId="289CB804" w14:textId="0F112DC2" w:rsidR="00981130" w:rsidRPr="009D3995" w:rsidRDefault="00981130" w:rsidP="0079166C">
            <w:pPr>
              <w:pStyle w:val="Default"/>
              <w:widowControl w:val="0"/>
              <w:numPr>
                <w:ilvl w:val="0"/>
                <w:numId w:val="37"/>
              </w:numPr>
              <w:suppressAutoHyphens/>
              <w:bidi/>
              <w:spacing w:before="160"/>
              <w:jc w:val="highKashida"/>
              <w:rPr>
                <w:sz w:val="22"/>
              </w:rPr>
            </w:pPr>
            <w:r w:rsidRPr="000E0744">
              <w:rPr>
                <w:rFonts w:hint="cs"/>
                <w:sz w:val="22"/>
                <w:rtl/>
              </w:rPr>
              <w:t>في حال ارتأى المعهد بشكل معقول:</w:t>
            </w:r>
          </w:p>
        </w:tc>
        <w:tc>
          <w:tcPr>
            <w:tcW w:w="236" w:type="dxa"/>
          </w:tcPr>
          <w:p w14:paraId="5AA6710B" w14:textId="38D614ED" w:rsidR="00981130" w:rsidRPr="009D3995" w:rsidRDefault="00981130" w:rsidP="00C1632C">
            <w:pPr>
              <w:pStyle w:val="Default"/>
              <w:widowControl w:val="0"/>
              <w:suppressAutoHyphens/>
              <w:spacing w:before="160"/>
              <w:ind w:left="1080"/>
              <w:rPr>
                <w:sz w:val="22"/>
              </w:rPr>
            </w:pPr>
          </w:p>
        </w:tc>
        <w:tc>
          <w:tcPr>
            <w:tcW w:w="4752" w:type="dxa"/>
          </w:tcPr>
          <w:p w14:paraId="2660C18E" w14:textId="3B8E3C27" w:rsidR="00981130" w:rsidRPr="009D3995" w:rsidRDefault="00981130" w:rsidP="0079166C">
            <w:pPr>
              <w:pStyle w:val="Default"/>
              <w:widowControl w:val="0"/>
              <w:numPr>
                <w:ilvl w:val="1"/>
                <w:numId w:val="11"/>
              </w:numPr>
              <w:tabs>
                <w:tab w:val="clear" w:pos="924"/>
              </w:tabs>
              <w:suppressAutoHyphens/>
              <w:spacing w:before="160"/>
              <w:ind w:left="720" w:hanging="360"/>
              <w:rPr>
                <w:sz w:val="22"/>
              </w:rPr>
            </w:pPr>
            <w:r w:rsidRPr="009D3995">
              <w:rPr>
                <w:sz w:val="22"/>
              </w:rPr>
              <w:t>if, in the reasonable opinion of BSI:</w:t>
            </w:r>
          </w:p>
        </w:tc>
      </w:tr>
      <w:tr w:rsidR="00981130" w:rsidRPr="009D3995" w14:paraId="575F0CF8" w14:textId="77777777" w:rsidTr="00C1632C">
        <w:tc>
          <w:tcPr>
            <w:tcW w:w="4752" w:type="dxa"/>
          </w:tcPr>
          <w:p w14:paraId="4CFCCD66" w14:textId="21152B3E" w:rsidR="00981130" w:rsidRPr="009D3995" w:rsidRDefault="00981130" w:rsidP="0079166C">
            <w:pPr>
              <w:pStyle w:val="Default"/>
              <w:widowControl w:val="0"/>
              <w:numPr>
                <w:ilvl w:val="0"/>
                <w:numId w:val="38"/>
              </w:numPr>
              <w:suppressAutoHyphens/>
              <w:bidi/>
              <w:spacing w:before="160"/>
              <w:ind w:left="1152" w:hanging="288"/>
              <w:jc w:val="highKashida"/>
              <w:rPr>
                <w:sz w:val="22"/>
              </w:rPr>
            </w:pPr>
            <w:r w:rsidRPr="000E0744">
              <w:rPr>
                <w:rFonts w:hint="cs"/>
                <w:sz w:val="22"/>
                <w:rtl/>
              </w:rPr>
              <w:t xml:space="preserve">أن العميل يتصرف بطريقة قد تؤدي إلى تشويه سمعة المعهد؛ </w:t>
            </w:r>
          </w:p>
        </w:tc>
        <w:tc>
          <w:tcPr>
            <w:tcW w:w="236" w:type="dxa"/>
          </w:tcPr>
          <w:p w14:paraId="757D675B" w14:textId="3F39EA97" w:rsidR="00981130" w:rsidRPr="009D3995" w:rsidRDefault="00981130" w:rsidP="0079166C">
            <w:pPr>
              <w:pStyle w:val="Default"/>
              <w:widowControl w:val="0"/>
              <w:suppressAutoHyphens/>
              <w:spacing w:before="160"/>
              <w:ind w:left="1152" w:hanging="288"/>
              <w:rPr>
                <w:sz w:val="22"/>
              </w:rPr>
            </w:pPr>
          </w:p>
        </w:tc>
        <w:tc>
          <w:tcPr>
            <w:tcW w:w="4752" w:type="dxa"/>
          </w:tcPr>
          <w:p w14:paraId="15E39886" w14:textId="3E4B9AC6" w:rsidR="00981130" w:rsidRPr="009D3995" w:rsidRDefault="00981130" w:rsidP="0079166C">
            <w:pPr>
              <w:pStyle w:val="Default"/>
              <w:widowControl w:val="0"/>
              <w:numPr>
                <w:ilvl w:val="2"/>
                <w:numId w:val="11"/>
              </w:numPr>
              <w:suppressAutoHyphens/>
              <w:spacing w:before="160"/>
              <w:ind w:left="1152" w:hanging="288"/>
              <w:rPr>
                <w:sz w:val="22"/>
              </w:rPr>
            </w:pPr>
            <w:r w:rsidRPr="009D3995">
              <w:rPr>
                <w:sz w:val="22"/>
              </w:rPr>
              <w:t xml:space="preserve">Client acts in such a manner that may bring BSI into disrepute; </w:t>
            </w:r>
          </w:p>
        </w:tc>
      </w:tr>
      <w:tr w:rsidR="00981130" w:rsidRPr="009D3995" w14:paraId="2169EF96" w14:textId="77777777" w:rsidTr="00C1632C">
        <w:tc>
          <w:tcPr>
            <w:tcW w:w="4752" w:type="dxa"/>
          </w:tcPr>
          <w:p w14:paraId="2D7F8CE1" w14:textId="4428B31A" w:rsidR="00981130" w:rsidRPr="009D3995" w:rsidRDefault="00981130" w:rsidP="0079166C">
            <w:pPr>
              <w:pStyle w:val="Default"/>
              <w:widowControl w:val="0"/>
              <w:numPr>
                <w:ilvl w:val="0"/>
                <w:numId w:val="38"/>
              </w:numPr>
              <w:suppressAutoHyphens/>
              <w:bidi/>
              <w:spacing w:before="160"/>
              <w:ind w:left="1152" w:hanging="288"/>
              <w:jc w:val="highKashida"/>
              <w:rPr>
                <w:sz w:val="22"/>
              </w:rPr>
            </w:pPr>
            <w:r w:rsidRPr="000E0744">
              <w:rPr>
                <w:rFonts w:hint="cs"/>
                <w:sz w:val="22"/>
                <w:rtl/>
              </w:rPr>
              <w:t>أن تقديم الخدمات للعميل قد يؤدي إلى تشويه سمعة المعهد؛ أو</w:t>
            </w:r>
          </w:p>
        </w:tc>
        <w:tc>
          <w:tcPr>
            <w:tcW w:w="236" w:type="dxa"/>
          </w:tcPr>
          <w:p w14:paraId="15827192" w14:textId="347BEBB4" w:rsidR="00981130" w:rsidRPr="009D3995" w:rsidRDefault="00981130" w:rsidP="0079166C">
            <w:pPr>
              <w:pStyle w:val="Default"/>
              <w:widowControl w:val="0"/>
              <w:suppressAutoHyphens/>
              <w:spacing w:before="160"/>
              <w:ind w:left="1152" w:hanging="288"/>
              <w:rPr>
                <w:sz w:val="22"/>
              </w:rPr>
            </w:pPr>
          </w:p>
        </w:tc>
        <w:tc>
          <w:tcPr>
            <w:tcW w:w="4752" w:type="dxa"/>
          </w:tcPr>
          <w:p w14:paraId="74815A16" w14:textId="66F30E8F" w:rsidR="00981130" w:rsidRPr="009D3995" w:rsidRDefault="00981130" w:rsidP="0079166C">
            <w:pPr>
              <w:pStyle w:val="Default"/>
              <w:widowControl w:val="0"/>
              <w:numPr>
                <w:ilvl w:val="2"/>
                <w:numId w:val="11"/>
              </w:numPr>
              <w:suppressAutoHyphens/>
              <w:spacing w:before="160"/>
              <w:ind w:left="1152" w:hanging="288"/>
              <w:rPr>
                <w:sz w:val="22"/>
              </w:rPr>
            </w:pPr>
            <w:r w:rsidRPr="009D3995">
              <w:rPr>
                <w:sz w:val="22"/>
              </w:rPr>
              <w:t>the provision of the services to the Client may bring BSI into disrepute; or</w:t>
            </w:r>
          </w:p>
        </w:tc>
      </w:tr>
      <w:tr w:rsidR="00981130" w:rsidRPr="009D3995" w14:paraId="74636373" w14:textId="77777777" w:rsidTr="00C1632C">
        <w:tc>
          <w:tcPr>
            <w:tcW w:w="4752" w:type="dxa"/>
          </w:tcPr>
          <w:p w14:paraId="37DBC911" w14:textId="087223F6" w:rsidR="00981130" w:rsidRPr="009D3995" w:rsidRDefault="00981130" w:rsidP="0079166C">
            <w:pPr>
              <w:pStyle w:val="Default"/>
              <w:widowControl w:val="0"/>
              <w:numPr>
                <w:ilvl w:val="0"/>
                <w:numId w:val="38"/>
              </w:numPr>
              <w:suppressAutoHyphens/>
              <w:bidi/>
              <w:spacing w:before="160"/>
              <w:ind w:left="1152" w:hanging="288"/>
              <w:jc w:val="highKashida"/>
              <w:rPr>
                <w:sz w:val="22"/>
              </w:rPr>
            </w:pPr>
            <w:r w:rsidRPr="000E0744">
              <w:rPr>
                <w:rFonts w:hint="cs"/>
                <w:sz w:val="22"/>
                <w:rtl/>
              </w:rPr>
              <w:t xml:space="preserve">أنه من المحتمل أن يستوفي العميل الأحكام المنصوص عليها في البند </w:t>
            </w:r>
            <w:r w:rsidRPr="000E0744">
              <w:rPr>
                <w:rFonts w:hint="cs"/>
                <w:sz w:val="22"/>
              </w:rPr>
              <w:fldChar w:fldCharType="begin"/>
            </w:r>
            <w:r w:rsidRPr="000E0744">
              <w:rPr>
                <w:rFonts w:hint="cs"/>
                <w:sz w:val="22"/>
              </w:rPr>
              <w:instrText xml:space="preserve"> REF _Ref98842004 \r \h  \* MERGEFORMAT </w:instrText>
            </w:r>
            <w:r w:rsidRPr="000E0744">
              <w:rPr>
                <w:rFonts w:hint="cs"/>
                <w:sz w:val="22"/>
              </w:rPr>
            </w:r>
            <w:r w:rsidRPr="000E0744">
              <w:rPr>
                <w:rFonts w:hint="cs"/>
                <w:sz w:val="22"/>
              </w:rPr>
              <w:fldChar w:fldCharType="separate"/>
            </w:r>
            <w:r w:rsidR="00A20BAC">
              <w:rPr>
                <w:sz w:val="22"/>
              </w:rPr>
              <w:t>53</w:t>
            </w:r>
            <w:r w:rsidRPr="000E0744">
              <w:rPr>
                <w:rFonts w:hint="cs"/>
                <w:sz w:val="22"/>
              </w:rPr>
              <w:fldChar w:fldCharType="end"/>
            </w:r>
            <w:r w:rsidRPr="000E0744">
              <w:rPr>
                <w:rFonts w:hint="cs"/>
                <w:sz w:val="22"/>
                <w:rtl/>
              </w:rPr>
              <w:t xml:space="preserve"> (أ – هـ)؛ أو</w:t>
            </w:r>
          </w:p>
        </w:tc>
        <w:tc>
          <w:tcPr>
            <w:tcW w:w="236" w:type="dxa"/>
          </w:tcPr>
          <w:p w14:paraId="1CC1859D" w14:textId="66F4E6C3" w:rsidR="00981130" w:rsidRPr="009D3995" w:rsidRDefault="00981130" w:rsidP="0079166C">
            <w:pPr>
              <w:pStyle w:val="Default"/>
              <w:widowControl w:val="0"/>
              <w:suppressAutoHyphens/>
              <w:spacing w:before="160"/>
              <w:ind w:left="1152" w:hanging="288"/>
              <w:rPr>
                <w:sz w:val="22"/>
              </w:rPr>
            </w:pPr>
          </w:p>
        </w:tc>
        <w:tc>
          <w:tcPr>
            <w:tcW w:w="4752" w:type="dxa"/>
          </w:tcPr>
          <w:p w14:paraId="78190F0D" w14:textId="5A115A7E" w:rsidR="00981130" w:rsidRPr="009D3995" w:rsidRDefault="00981130" w:rsidP="0079166C">
            <w:pPr>
              <w:pStyle w:val="Default"/>
              <w:widowControl w:val="0"/>
              <w:numPr>
                <w:ilvl w:val="2"/>
                <w:numId w:val="11"/>
              </w:numPr>
              <w:suppressAutoHyphens/>
              <w:spacing w:before="160"/>
              <w:ind w:left="1152" w:hanging="288"/>
              <w:rPr>
                <w:sz w:val="22"/>
              </w:rPr>
            </w:pPr>
            <w:r w:rsidRPr="009D3995">
              <w:rPr>
                <w:sz w:val="22"/>
              </w:rPr>
              <w:t xml:space="preserve">the Client is likely to satisfy the provisions set out in clause </w:t>
            </w:r>
            <w:r w:rsidRPr="009D3995">
              <w:rPr>
                <w:sz w:val="22"/>
              </w:rPr>
              <w:fldChar w:fldCharType="begin"/>
            </w:r>
            <w:r w:rsidRPr="009D3995">
              <w:rPr>
                <w:sz w:val="22"/>
              </w:rPr>
              <w:instrText xml:space="preserve"> REF _Ref98842004 \r \h  \* MERGEFORMAT </w:instrText>
            </w:r>
            <w:r w:rsidRPr="009D3995">
              <w:rPr>
                <w:sz w:val="22"/>
              </w:rPr>
            </w:r>
            <w:r w:rsidRPr="009D3995">
              <w:rPr>
                <w:sz w:val="22"/>
              </w:rPr>
              <w:fldChar w:fldCharType="separate"/>
            </w:r>
            <w:r w:rsidR="00A20BAC">
              <w:rPr>
                <w:sz w:val="22"/>
              </w:rPr>
              <w:t>53</w:t>
            </w:r>
            <w:r w:rsidRPr="009D3995">
              <w:rPr>
                <w:sz w:val="22"/>
              </w:rPr>
              <w:fldChar w:fldCharType="end"/>
            </w:r>
            <w:r w:rsidRPr="009D3995">
              <w:rPr>
                <w:sz w:val="22"/>
              </w:rPr>
              <w:t xml:space="preserve"> (a – e); or</w:t>
            </w:r>
          </w:p>
        </w:tc>
      </w:tr>
      <w:tr w:rsidR="00981130" w:rsidRPr="009D3995" w14:paraId="0FE4A662" w14:textId="77777777" w:rsidTr="00C1632C">
        <w:tc>
          <w:tcPr>
            <w:tcW w:w="4752" w:type="dxa"/>
          </w:tcPr>
          <w:p w14:paraId="4B2D3340" w14:textId="5B16F3D5" w:rsidR="00981130" w:rsidRPr="009D3995" w:rsidRDefault="00981130" w:rsidP="0079166C">
            <w:pPr>
              <w:pStyle w:val="ListParagraph"/>
              <w:widowControl w:val="0"/>
              <w:numPr>
                <w:ilvl w:val="0"/>
                <w:numId w:val="37"/>
              </w:numPr>
              <w:shd w:val="clear" w:color="auto" w:fill="FFFFFF" w:themeFill="background1"/>
              <w:suppressAutoHyphens/>
              <w:bidi/>
              <w:spacing w:before="160" w:after="0"/>
              <w:jc w:val="mediumKashida"/>
            </w:pPr>
            <w:r w:rsidRPr="000E0744">
              <w:rPr>
                <w:rFonts w:ascii="Arial" w:hAnsi="Arial" w:cs="Arial" w:hint="cs"/>
                <w:szCs w:val="24"/>
                <w:rtl/>
              </w:rPr>
              <w:t xml:space="preserve">في حال ارتأى المعهد بشكل معقول أن المعهد غير قادر على الامتثال للبند </w:t>
            </w:r>
            <w:r w:rsidRPr="000E0744">
              <w:rPr>
                <w:rFonts w:ascii="Arial" w:hAnsi="Arial" w:cs="Arial" w:hint="cs"/>
                <w:szCs w:val="24"/>
              </w:rPr>
              <w:fldChar w:fldCharType="begin"/>
            </w:r>
            <w:r w:rsidRPr="000E0744">
              <w:rPr>
                <w:rFonts w:ascii="Arial" w:hAnsi="Arial" w:cs="Arial" w:hint="cs"/>
                <w:szCs w:val="24"/>
              </w:rPr>
              <w:instrText xml:space="preserve"> REF _Ref104385452 \r \h  \* MERGEFORMAT </w:instrText>
            </w:r>
            <w:r w:rsidRPr="000E0744">
              <w:rPr>
                <w:rFonts w:ascii="Arial" w:hAnsi="Arial" w:cs="Arial" w:hint="cs"/>
                <w:szCs w:val="24"/>
              </w:rPr>
            </w:r>
            <w:r w:rsidRPr="000E0744">
              <w:rPr>
                <w:rFonts w:ascii="Arial" w:hAnsi="Arial" w:cs="Arial" w:hint="cs"/>
                <w:szCs w:val="24"/>
              </w:rPr>
              <w:fldChar w:fldCharType="separate"/>
            </w:r>
            <w:r w:rsidR="00A20BAC">
              <w:rPr>
                <w:rFonts w:ascii="Arial" w:hAnsi="Arial" w:cs="Arial"/>
                <w:szCs w:val="24"/>
              </w:rPr>
              <w:t>7</w:t>
            </w:r>
            <w:r w:rsidRPr="000E0744">
              <w:rPr>
                <w:rFonts w:ascii="Arial" w:hAnsi="Arial" w:cs="Arial" w:hint="cs"/>
                <w:szCs w:val="24"/>
              </w:rPr>
              <w:fldChar w:fldCharType="end"/>
            </w:r>
            <w:r w:rsidRPr="000E0744">
              <w:rPr>
                <w:rFonts w:ascii="Arial" w:hAnsi="Arial" w:cs="Arial" w:hint="cs"/>
                <w:szCs w:val="24"/>
                <w:rtl/>
              </w:rPr>
              <w:t>؛ أو</w:t>
            </w:r>
          </w:p>
        </w:tc>
        <w:tc>
          <w:tcPr>
            <w:tcW w:w="236" w:type="dxa"/>
          </w:tcPr>
          <w:p w14:paraId="079D4008" w14:textId="7803AFEE" w:rsidR="00981130" w:rsidRPr="009D3995" w:rsidRDefault="00981130" w:rsidP="00C1632C">
            <w:pPr>
              <w:pStyle w:val="Default"/>
              <w:widowControl w:val="0"/>
              <w:suppressAutoHyphens/>
              <w:spacing w:before="160"/>
              <w:ind w:left="1080"/>
              <w:rPr>
                <w:sz w:val="22"/>
              </w:rPr>
            </w:pPr>
          </w:p>
        </w:tc>
        <w:tc>
          <w:tcPr>
            <w:tcW w:w="4752" w:type="dxa"/>
          </w:tcPr>
          <w:p w14:paraId="23EB2B30" w14:textId="64026681" w:rsidR="00981130" w:rsidRPr="009D3995" w:rsidRDefault="00981130" w:rsidP="0079166C">
            <w:pPr>
              <w:pStyle w:val="ListParagraph"/>
              <w:widowControl w:val="0"/>
              <w:numPr>
                <w:ilvl w:val="1"/>
                <w:numId w:val="11"/>
              </w:numPr>
              <w:shd w:val="clear" w:color="auto" w:fill="FFFFFF" w:themeFill="background1"/>
              <w:tabs>
                <w:tab w:val="clear" w:pos="924"/>
              </w:tabs>
              <w:suppressAutoHyphens/>
              <w:spacing w:before="160" w:after="0"/>
              <w:ind w:left="720" w:hanging="360"/>
              <w:jc w:val="both"/>
              <w:rPr>
                <w:rFonts w:ascii="Arial" w:hAnsi="Arial" w:cs="Arial"/>
                <w:szCs w:val="24"/>
              </w:rPr>
            </w:pPr>
            <w:r w:rsidRPr="009D3995">
              <w:rPr>
                <w:rFonts w:ascii="Arial" w:hAnsi="Arial" w:cs="Arial"/>
                <w:szCs w:val="24"/>
              </w:rPr>
              <w:t xml:space="preserve">if, in the reasonable opinion of BSI, BSI is unable to comply with clause </w:t>
            </w:r>
            <w:r w:rsidRPr="009D3995">
              <w:rPr>
                <w:rFonts w:ascii="Arial" w:hAnsi="Arial" w:cs="Arial"/>
                <w:szCs w:val="24"/>
              </w:rPr>
              <w:fldChar w:fldCharType="begin"/>
            </w:r>
            <w:r w:rsidRPr="009D3995">
              <w:rPr>
                <w:rFonts w:ascii="Arial" w:hAnsi="Arial" w:cs="Arial"/>
                <w:szCs w:val="24"/>
              </w:rPr>
              <w:instrText xml:space="preserve"> REF _Ref104385452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7</w:t>
            </w:r>
            <w:r w:rsidRPr="009D3995">
              <w:rPr>
                <w:rFonts w:ascii="Arial" w:hAnsi="Arial" w:cs="Arial"/>
                <w:szCs w:val="24"/>
              </w:rPr>
              <w:fldChar w:fldCharType="end"/>
            </w:r>
            <w:r w:rsidRPr="009D3995">
              <w:rPr>
                <w:rFonts w:ascii="Arial" w:hAnsi="Arial" w:cs="Arial"/>
                <w:szCs w:val="24"/>
              </w:rPr>
              <w:t>; or</w:t>
            </w:r>
          </w:p>
        </w:tc>
      </w:tr>
      <w:tr w:rsidR="00981130" w:rsidRPr="009D3995" w14:paraId="29C0274F" w14:textId="77777777" w:rsidTr="00C1632C">
        <w:tc>
          <w:tcPr>
            <w:tcW w:w="4752" w:type="dxa"/>
          </w:tcPr>
          <w:p w14:paraId="39FBD233" w14:textId="026C3191" w:rsidR="00981130" w:rsidRPr="009D3995" w:rsidRDefault="00981130" w:rsidP="0079166C">
            <w:pPr>
              <w:pStyle w:val="ListParagraph"/>
              <w:widowControl w:val="0"/>
              <w:numPr>
                <w:ilvl w:val="0"/>
                <w:numId w:val="37"/>
              </w:numPr>
              <w:shd w:val="clear" w:color="auto" w:fill="FFFFFF" w:themeFill="background1"/>
              <w:suppressAutoHyphens/>
              <w:bidi/>
              <w:spacing w:before="160" w:after="0"/>
              <w:jc w:val="highKashida"/>
            </w:pPr>
            <w:r w:rsidRPr="000E0744">
              <w:rPr>
                <w:rFonts w:ascii="Arial" w:hAnsi="Arial" w:cs="Arial" w:hint="cs"/>
                <w:szCs w:val="24"/>
                <w:rtl/>
              </w:rPr>
              <w:t>في حال قام العميل بتسجيل هذا العقد بموجب قوانين الوكالة التجارية، ر</w:t>
            </w:r>
            <w:r w:rsidR="0079166C">
              <w:rPr>
                <w:rFonts w:ascii="Arial" w:hAnsi="Arial" w:cs="Arial" w:hint="cs"/>
                <w:szCs w:val="24"/>
                <w:rtl/>
              </w:rPr>
              <w:t>غ</w:t>
            </w:r>
            <w:r w:rsidRPr="000E0744">
              <w:rPr>
                <w:rFonts w:ascii="Arial" w:hAnsi="Arial" w:cs="Arial" w:hint="cs"/>
                <w:szCs w:val="24"/>
                <w:rtl/>
              </w:rPr>
              <w:t>م عدم وجود شرط إلزامي بموجب القوانين المعمول بها، أو حاول تسجيله، أو كان لدى المعهد سبب للاعتقاد بأن العميل قد حاول تسجيل العقد.</w:t>
            </w:r>
          </w:p>
        </w:tc>
        <w:tc>
          <w:tcPr>
            <w:tcW w:w="236" w:type="dxa"/>
          </w:tcPr>
          <w:p w14:paraId="511A79C0" w14:textId="36C60FEC" w:rsidR="00981130" w:rsidRPr="009D3995" w:rsidRDefault="00981130" w:rsidP="00C1632C">
            <w:pPr>
              <w:pStyle w:val="Default"/>
              <w:widowControl w:val="0"/>
              <w:suppressAutoHyphens/>
              <w:spacing w:before="160"/>
              <w:ind w:left="1080"/>
              <w:rPr>
                <w:sz w:val="22"/>
              </w:rPr>
            </w:pPr>
          </w:p>
        </w:tc>
        <w:tc>
          <w:tcPr>
            <w:tcW w:w="4752" w:type="dxa"/>
          </w:tcPr>
          <w:p w14:paraId="51CFBE30" w14:textId="36AE2050" w:rsidR="00981130" w:rsidRPr="009D3995" w:rsidRDefault="00981130" w:rsidP="0079166C">
            <w:pPr>
              <w:pStyle w:val="ListParagraph"/>
              <w:widowControl w:val="0"/>
              <w:numPr>
                <w:ilvl w:val="1"/>
                <w:numId w:val="11"/>
              </w:numPr>
              <w:shd w:val="clear" w:color="auto" w:fill="FFFFFF" w:themeFill="background1"/>
              <w:tabs>
                <w:tab w:val="clear" w:pos="924"/>
              </w:tabs>
              <w:suppressAutoHyphens/>
              <w:spacing w:before="160" w:after="0"/>
              <w:ind w:left="720" w:hanging="360"/>
              <w:jc w:val="both"/>
              <w:rPr>
                <w:rFonts w:ascii="Arial" w:hAnsi="Arial" w:cs="Arial"/>
                <w:szCs w:val="24"/>
              </w:rPr>
            </w:pPr>
            <w:r w:rsidRPr="009D3995">
              <w:rPr>
                <w:rFonts w:ascii="Arial" w:hAnsi="Arial" w:cs="Arial"/>
                <w:szCs w:val="24"/>
              </w:rPr>
              <w:t>if, in the absence of a mandatory requirement under the applicable laws, Client registers or attempts to register, or BSI has reason to believe that Client has attempted to register, this Contract under the Commercial Agency Laws.</w:t>
            </w:r>
          </w:p>
        </w:tc>
      </w:tr>
      <w:tr w:rsidR="00981130" w:rsidRPr="009D3995" w14:paraId="563A2479" w14:textId="77777777" w:rsidTr="00C1632C">
        <w:tc>
          <w:tcPr>
            <w:tcW w:w="4752" w:type="dxa"/>
          </w:tcPr>
          <w:p w14:paraId="19FFDB76" w14:textId="5FFFA98D" w:rsidR="00981130" w:rsidRPr="007C6C1C" w:rsidRDefault="00981130"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مع عدم الإخلال بأي حقوق مستحقة بموجب العقد، يجوز لأي من الطرفين إنهاء العقد على الفور إذا كان الطرف الآخر:</w:t>
            </w:r>
          </w:p>
        </w:tc>
        <w:tc>
          <w:tcPr>
            <w:tcW w:w="236" w:type="dxa"/>
          </w:tcPr>
          <w:p w14:paraId="25312B18" w14:textId="0F123ED4"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4BB0BC71" w14:textId="5AFBBC86"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39" w:name="_Ref98842004"/>
            <w:bookmarkEnd w:id="38"/>
            <w:r w:rsidRPr="009D3995">
              <w:rPr>
                <w:rFonts w:ascii="Arial" w:hAnsi="Arial" w:cs="Arial"/>
                <w:szCs w:val="24"/>
              </w:rPr>
              <w:t>Without prejudice to any rights that have accrued under the Contract, either party may terminate the Contract immediately if the other party:</w:t>
            </w:r>
            <w:bookmarkEnd w:id="39"/>
          </w:p>
        </w:tc>
      </w:tr>
      <w:tr w:rsidR="00981130" w:rsidRPr="009D3995" w14:paraId="0E2D5127" w14:textId="77777777" w:rsidTr="00C1632C">
        <w:tc>
          <w:tcPr>
            <w:tcW w:w="4752" w:type="dxa"/>
          </w:tcPr>
          <w:p w14:paraId="2F076330" w14:textId="6E186767" w:rsidR="00981130" w:rsidRPr="009D3995" w:rsidRDefault="00981130" w:rsidP="0079166C">
            <w:pPr>
              <w:pStyle w:val="DocsID"/>
              <w:widowControl w:val="0"/>
              <w:numPr>
                <w:ilvl w:val="0"/>
                <w:numId w:val="39"/>
              </w:numPr>
              <w:suppressAutoHyphens/>
              <w:bidi/>
              <w:spacing w:before="160" w:after="0"/>
              <w:jc w:val="highKashida"/>
              <w:rPr>
                <w:rFonts w:ascii="Arial" w:hAnsi="Arial" w:cs="Arial"/>
                <w:sz w:val="22"/>
                <w:szCs w:val="24"/>
              </w:rPr>
            </w:pPr>
            <w:r w:rsidRPr="000E0744">
              <w:rPr>
                <w:rFonts w:ascii="Arial" w:hAnsi="Arial" w:cs="Arial" w:hint="cs"/>
                <w:sz w:val="22"/>
                <w:szCs w:val="24"/>
                <w:rtl/>
              </w:rPr>
              <w:t>غير قادر على سداد ديونه عند استحقاقها؛</w:t>
            </w:r>
          </w:p>
        </w:tc>
        <w:tc>
          <w:tcPr>
            <w:tcW w:w="236" w:type="dxa"/>
          </w:tcPr>
          <w:p w14:paraId="71092A2D" w14:textId="23C85298" w:rsidR="00981130" w:rsidRPr="009D3995" w:rsidRDefault="00981130" w:rsidP="00C1632C">
            <w:pPr>
              <w:pStyle w:val="DocsID"/>
              <w:widowControl w:val="0"/>
              <w:numPr>
                <w:ilvl w:val="0"/>
                <w:numId w:val="0"/>
              </w:numPr>
              <w:suppressAutoHyphens/>
              <w:spacing w:before="160" w:after="0"/>
              <w:ind w:left="1080"/>
              <w:rPr>
                <w:rFonts w:ascii="Arial" w:hAnsi="Arial" w:cs="Arial"/>
                <w:sz w:val="22"/>
                <w:szCs w:val="24"/>
              </w:rPr>
            </w:pPr>
          </w:p>
        </w:tc>
        <w:tc>
          <w:tcPr>
            <w:tcW w:w="4752" w:type="dxa"/>
          </w:tcPr>
          <w:p w14:paraId="0F96259A" w14:textId="6A4EEDE4" w:rsidR="00981130" w:rsidRPr="009D3995" w:rsidRDefault="00981130" w:rsidP="0079166C">
            <w:pPr>
              <w:pStyle w:val="DocsID"/>
              <w:widowControl w:val="0"/>
              <w:numPr>
                <w:ilvl w:val="1"/>
                <w:numId w:val="11"/>
              </w:numPr>
              <w:tabs>
                <w:tab w:val="clear" w:pos="924"/>
              </w:tabs>
              <w:suppressAutoHyphens/>
              <w:spacing w:before="160" w:after="0"/>
              <w:ind w:left="720" w:hanging="360"/>
              <w:rPr>
                <w:rFonts w:ascii="Arial" w:hAnsi="Arial" w:cs="Arial"/>
                <w:sz w:val="22"/>
                <w:szCs w:val="24"/>
              </w:rPr>
            </w:pPr>
            <w:r w:rsidRPr="009D3995">
              <w:rPr>
                <w:rFonts w:ascii="Arial" w:hAnsi="Arial" w:cs="Arial"/>
                <w:sz w:val="22"/>
                <w:szCs w:val="24"/>
              </w:rPr>
              <w:t>is unable to pay its debts as they fall due;</w:t>
            </w:r>
          </w:p>
        </w:tc>
      </w:tr>
      <w:tr w:rsidR="00981130" w:rsidRPr="009D3995" w14:paraId="35561597" w14:textId="77777777" w:rsidTr="00C1632C">
        <w:tc>
          <w:tcPr>
            <w:tcW w:w="4752" w:type="dxa"/>
          </w:tcPr>
          <w:p w14:paraId="2849F673" w14:textId="3943CAD0" w:rsidR="00981130" w:rsidRPr="009D3995" w:rsidRDefault="00981130" w:rsidP="0079166C">
            <w:pPr>
              <w:pStyle w:val="DocsID"/>
              <w:widowControl w:val="0"/>
              <w:numPr>
                <w:ilvl w:val="0"/>
                <w:numId w:val="39"/>
              </w:numPr>
              <w:suppressAutoHyphens/>
              <w:bidi/>
              <w:spacing w:before="160" w:after="0"/>
              <w:jc w:val="highKashida"/>
              <w:rPr>
                <w:rFonts w:ascii="Arial" w:hAnsi="Arial" w:cs="Arial"/>
                <w:sz w:val="22"/>
                <w:szCs w:val="24"/>
              </w:rPr>
            </w:pPr>
            <w:r w:rsidRPr="000E0744">
              <w:rPr>
                <w:rFonts w:ascii="Arial" w:hAnsi="Arial" w:cs="Arial" w:hint="cs"/>
                <w:sz w:val="22"/>
                <w:szCs w:val="24"/>
                <w:rtl/>
              </w:rPr>
              <w:t>قد تم تعيين حارس قضائي أو مسؤول أو مدير على أصوله؛</w:t>
            </w:r>
          </w:p>
        </w:tc>
        <w:tc>
          <w:tcPr>
            <w:tcW w:w="236" w:type="dxa"/>
          </w:tcPr>
          <w:p w14:paraId="3A682AF4" w14:textId="67AB3ECE" w:rsidR="00981130" w:rsidRPr="009D3995" w:rsidRDefault="00981130" w:rsidP="00C1632C">
            <w:pPr>
              <w:pStyle w:val="DocsID"/>
              <w:widowControl w:val="0"/>
              <w:numPr>
                <w:ilvl w:val="0"/>
                <w:numId w:val="0"/>
              </w:numPr>
              <w:suppressAutoHyphens/>
              <w:spacing w:before="160" w:after="0"/>
              <w:ind w:left="1080"/>
              <w:rPr>
                <w:rFonts w:ascii="Arial" w:hAnsi="Arial" w:cs="Arial"/>
                <w:sz w:val="22"/>
                <w:szCs w:val="24"/>
              </w:rPr>
            </w:pPr>
          </w:p>
        </w:tc>
        <w:tc>
          <w:tcPr>
            <w:tcW w:w="4752" w:type="dxa"/>
          </w:tcPr>
          <w:p w14:paraId="7B8EEE3A" w14:textId="07A40533" w:rsidR="00981130" w:rsidRPr="009D3995" w:rsidRDefault="00981130" w:rsidP="0079166C">
            <w:pPr>
              <w:pStyle w:val="DocsID"/>
              <w:widowControl w:val="0"/>
              <w:numPr>
                <w:ilvl w:val="1"/>
                <w:numId w:val="11"/>
              </w:numPr>
              <w:tabs>
                <w:tab w:val="clear" w:pos="924"/>
              </w:tabs>
              <w:suppressAutoHyphens/>
              <w:spacing w:before="160" w:after="0"/>
              <w:ind w:left="720" w:hanging="360"/>
              <w:rPr>
                <w:rFonts w:ascii="Arial" w:hAnsi="Arial" w:cs="Arial"/>
                <w:sz w:val="22"/>
                <w:szCs w:val="24"/>
              </w:rPr>
            </w:pPr>
            <w:r w:rsidRPr="009D3995">
              <w:rPr>
                <w:rFonts w:ascii="Arial" w:hAnsi="Arial" w:cs="Arial"/>
                <w:sz w:val="22"/>
                <w:szCs w:val="24"/>
              </w:rPr>
              <w:t xml:space="preserve">has appointed a receiver, </w:t>
            </w:r>
            <w:proofErr w:type="gramStart"/>
            <w:r w:rsidRPr="009D3995">
              <w:rPr>
                <w:rFonts w:ascii="Arial" w:hAnsi="Arial" w:cs="Arial"/>
                <w:sz w:val="22"/>
                <w:szCs w:val="24"/>
              </w:rPr>
              <w:t>administrator</w:t>
            </w:r>
            <w:proofErr w:type="gramEnd"/>
            <w:r w:rsidRPr="009D3995">
              <w:rPr>
                <w:rFonts w:ascii="Arial" w:hAnsi="Arial" w:cs="Arial"/>
                <w:sz w:val="22"/>
                <w:szCs w:val="24"/>
              </w:rPr>
              <w:t xml:space="preserve"> or manager over its assets;</w:t>
            </w:r>
          </w:p>
        </w:tc>
      </w:tr>
      <w:tr w:rsidR="00981130" w:rsidRPr="009D3995" w14:paraId="53CB5282" w14:textId="77777777" w:rsidTr="00C1632C">
        <w:tc>
          <w:tcPr>
            <w:tcW w:w="4752" w:type="dxa"/>
          </w:tcPr>
          <w:p w14:paraId="31A9D40A" w14:textId="78C852B8" w:rsidR="00981130" w:rsidRPr="009D3995" w:rsidRDefault="00981130" w:rsidP="0079166C">
            <w:pPr>
              <w:pStyle w:val="DocsID"/>
              <w:widowControl w:val="0"/>
              <w:numPr>
                <w:ilvl w:val="0"/>
                <w:numId w:val="39"/>
              </w:numPr>
              <w:suppressAutoHyphens/>
              <w:bidi/>
              <w:spacing w:before="160" w:after="0"/>
              <w:jc w:val="highKashida"/>
              <w:rPr>
                <w:rFonts w:ascii="Arial" w:hAnsi="Arial" w:cs="Arial"/>
                <w:sz w:val="22"/>
                <w:szCs w:val="24"/>
              </w:rPr>
            </w:pPr>
            <w:r w:rsidRPr="000E0744">
              <w:rPr>
                <w:rFonts w:ascii="Arial" w:hAnsi="Arial" w:cs="Arial" w:hint="cs"/>
                <w:sz w:val="22"/>
                <w:szCs w:val="24"/>
                <w:rtl/>
              </w:rPr>
              <w:t>قيد التصفية (باستثناء ما يتم بغرض إعادة الهيكلة أو الاندماج)؛</w:t>
            </w:r>
          </w:p>
        </w:tc>
        <w:tc>
          <w:tcPr>
            <w:tcW w:w="236" w:type="dxa"/>
          </w:tcPr>
          <w:p w14:paraId="67C83CD0" w14:textId="0FFBF1B3" w:rsidR="00981130" w:rsidRPr="009D3995" w:rsidRDefault="00981130" w:rsidP="00C1632C">
            <w:pPr>
              <w:pStyle w:val="DocsID"/>
              <w:widowControl w:val="0"/>
              <w:numPr>
                <w:ilvl w:val="0"/>
                <w:numId w:val="0"/>
              </w:numPr>
              <w:suppressAutoHyphens/>
              <w:spacing w:before="160" w:after="0"/>
              <w:ind w:left="1080"/>
              <w:rPr>
                <w:rFonts w:ascii="Arial" w:hAnsi="Arial" w:cs="Arial"/>
                <w:sz w:val="22"/>
                <w:szCs w:val="24"/>
              </w:rPr>
            </w:pPr>
          </w:p>
        </w:tc>
        <w:tc>
          <w:tcPr>
            <w:tcW w:w="4752" w:type="dxa"/>
          </w:tcPr>
          <w:p w14:paraId="428718B3" w14:textId="494499AC" w:rsidR="00981130" w:rsidRPr="009D3995" w:rsidRDefault="00981130" w:rsidP="0079166C">
            <w:pPr>
              <w:pStyle w:val="DocsID"/>
              <w:widowControl w:val="0"/>
              <w:numPr>
                <w:ilvl w:val="1"/>
                <w:numId w:val="11"/>
              </w:numPr>
              <w:tabs>
                <w:tab w:val="clear" w:pos="924"/>
              </w:tabs>
              <w:suppressAutoHyphens/>
              <w:spacing w:before="160" w:after="0"/>
              <w:ind w:left="720" w:hanging="360"/>
              <w:rPr>
                <w:rFonts w:ascii="Arial" w:hAnsi="Arial" w:cs="Arial"/>
                <w:sz w:val="22"/>
                <w:szCs w:val="24"/>
              </w:rPr>
            </w:pPr>
            <w:r w:rsidRPr="009D3995">
              <w:rPr>
                <w:rFonts w:ascii="Arial" w:hAnsi="Arial" w:cs="Arial"/>
                <w:sz w:val="22"/>
                <w:szCs w:val="24"/>
              </w:rPr>
              <w:t>goes into liquidation (except for the purpose of solvent reconstruction or amalgamation);</w:t>
            </w:r>
          </w:p>
        </w:tc>
      </w:tr>
      <w:tr w:rsidR="00981130" w:rsidRPr="009D3995" w14:paraId="583D4DF7" w14:textId="77777777" w:rsidTr="00C1632C">
        <w:tc>
          <w:tcPr>
            <w:tcW w:w="4752" w:type="dxa"/>
          </w:tcPr>
          <w:p w14:paraId="1A0B17CA" w14:textId="381A4FC9" w:rsidR="00981130" w:rsidRPr="009D3995" w:rsidRDefault="00981130" w:rsidP="0079166C">
            <w:pPr>
              <w:pStyle w:val="DocsID"/>
              <w:widowControl w:val="0"/>
              <w:numPr>
                <w:ilvl w:val="0"/>
                <w:numId w:val="39"/>
              </w:numPr>
              <w:suppressAutoHyphens/>
              <w:bidi/>
              <w:spacing w:before="160" w:after="0"/>
              <w:jc w:val="highKashida"/>
              <w:rPr>
                <w:rFonts w:ascii="Arial" w:hAnsi="Arial" w:cs="Arial"/>
                <w:sz w:val="22"/>
                <w:szCs w:val="24"/>
              </w:rPr>
            </w:pPr>
            <w:r w:rsidRPr="000E0744">
              <w:rPr>
                <w:rFonts w:ascii="Arial" w:hAnsi="Arial" w:cs="Arial" w:hint="cs"/>
                <w:sz w:val="22"/>
                <w:szCs w:val="24"/>
                <w:rtl/>
              </w:rPr>
              <w:t xml:space="preserve">دخل في ترتيبات طوعية مع دائنيه؛ أو </w:t>
            </w:r>
          </w:p>
        </w:tc>
        <w:tc>
          <w:tcPr>
            <w:tcW w:w="236" w:type="dxa"/>
          </w:tcPr>
          <w:p w14:paraId="1CD30F1C" w14:textId="31CCBCAB" w:rsidR="00981130" w:rsidRPr="009D3995" w:rsidRDefault="00981130" w:rsidP="00C1632C">
            <w:pPr>
              <w:pStyle w:val="DocsID"/>
              <w:widowControl w:val="0"/>
              <w:numPr>
                <w:ilvl w:val="0"/>
                <w:numId w:val="0"/>
              </w:numPr>
              <w:suppressAutoHyphens/>
              <w:spacing w:before="160" w:after="0"/>
              <w:ind w:left="1080"/>
              <w:rPr>
                <w:rFonts w:ascii="Arial" w:hAnsi="Arial" w:cs="Arial"/>
                <w:sz w:val="22"/>
                <w:szCs w:val="24"/>
              </w:rPr>
            </w:pPr>
          </w:p>
        </w:tc>
        <w:tc>
          <w:tcPr>
            <w:tcW w:w="4752" w:type="dxa"/>
          </w:tcPr>
          <w:p w14:paraId="3A292A01" w14:textId="07D1F5E5" w:rsidR="00981130" w:rsidRPr="009D3995" w:rsidRDefault="00981130" w:rsidP="0079166C">
            <w:pPr>
              <w:pStyle w:val="DocsID"/>
              <w:widowControl w:val="0"/>
              <w:numPr>
                <w:ilvl w:val="1"/>
                <w:numId w:val="11"/>
              </w:numPr>
              <w:tabs>
                <w:tab w:val="clear" w:pos="924"/>
              </w:tabs>
              <w:suppressAutoHyphens/>
              <w:spacing w:before="160" w:after="0"/>
              <w:ind w:left="720" w:hanging="360"/>
              <w:rPr>
                <w:rFonts w:ascii="Arial" w:hAnsi="Arial" w:cs="Arial"/>
                <w:sz w:val="22"/>
                <w:szCs w:val="24"/>
              </w:rPr>
            </w:pPr>
            <w:proofErr w:type="gramStart"/>
            <w:r w:rsidRPr="009D3995">
              <w:rPr>
                <w:rFonts w:ascii="Arial" w:hAnsi="Arial" w:cs="Arial"/>
                <w:sz w:val="22"/>
                <w:szCs w:val="24"/>
              </w:rPr>
              <w:t>enters into</w:t>
            </w:r>
            <w:proofErr w:type="gramEnd"/>
            <w:r w:rsidRPr="009D3995">
              <w:rPr>
                <w:rFonts w:ascii="Arial" w:hAnsi="Arial" w:cs="Arial"/>
                <w:sz w:val="22"/>
                <w:szCs w:val="24"/>
              </w:rPr>
              <w:t xml:space="preserve"> a voluntary arrangement with its creditors; or </w:t>
            </w:r>
          </w:p>
        </w:tc>
      </w:tr>
      <w:tr w:rsidR="00981130" w:rsidRPr="009D3995" w14:paraId="61C8DC89" w14:textId="77777777" w:rsidTr="00C1632C">
        <w:tc>
          <w:tcPr>
            <w:tcW w:w="4752" w:type="dxa"/>
          </w:tcPr>
          <w:p w14:paraId="296ECC62" w14:textId="64739E12" w:rsidR="00981130" w:rsidRPr="009D3995" w:rsidRDefault="00981130" w:rsidP="0079166C">
            <w:pPr>
              <w:pStyle w:val="DocsID"/>
              <w:widowControl w:val="0"/>
              <w:numPr>
                <w:ilvl w:val="0"/>
                <w:numId w:val="39"/>
              </w:numPr>
              <w:suppressAutoHyphens/>
              <w:bidi/>
              <w:spacing w:before="160" w:after="0"/>
              <w:jc w:val="highKashida"/>
              <w:rPr>
                <w:rFonts w:ascii="Arial" w:hAnsi="Arial" w:cs="Arial"/>
                <w:sz w:val="22"/>
                <w:szCs w:val="24"/>
              </w:rPr>
            </w:pPr>
            <w:r w:rsidRPr="000E0744">
              <w:rPr>
                <w:rFonts w:ascii="Arial" w:hAnsi="Arial" w:cs="Arial" w:hint="cs"/>
                <w:sz w:val="22"/>
                <w:szCs w:val="24"/>
                <w:rtl/>
              </w:rPr>
              <w:t xml:space="preserve">توقف عن مزاولة أعماله أو هدد بوقفها. </w:t>
            </w:r>
          </w:p>
        </w:tc>
        <w:tc>
          <w:tcPr>
            <w:tcW w:w="236" w:type="dxa"/>
          </w:tcPr>
          <w:p w14:paraId="1AF05D5D" w14:textId="3020BD66" w:rsidR="00981130" w:rsidRPr="009D3995" w:rsidRDefault="00981130" w:rsidP="00C1632C">
            <w:pPr>
              <w:pStyle w:val="DocsID"/>
              <w:widowControl w:val="0"/>
              <w:numPr>
                <w:ilvl w:val="0"/>
                <w:numId w:val="0"/>
              </w:numPr>
              <w:suppressAutoHyphens/>
              <w:spacing w:before="160" w:after="0"/>
              <w:ind w:left="1080"/>
              <w:rPr>
                <w:rFonts w:ascii="Arial" w:hAnsi="Arial" w:cs="Arial"/>
                <w:sz w:val="22"/>
                <w:szCs w:val="24"/>
              </w:rPr>
            </w:pPr>
          </w:p>
        </w:tc>
        <w:tc>
          <w:tcPr>
            <w:tcW w:w="4752" w:type="dxa"/>
          </w:tcPr>
          <w:p w14:paraId="42E4E242" w14:textId="67F7727F" w:rsidR="00981130" w:rsidRPr="009D3995" w:rsidRDefault="00981130" w:rsidP="0079166C">
            <w:pPr>
              <w:pStyle w:val="DocsID"/>
              <w:widowControl w:val="0"/>
              <w:numPr>
                <w:ilvl w:val="1"/>
                <w:numId w:val="11"/>
              </w:numPr>
              <w:tabs>
                <w:tab w:val="clear" w:pos="924"/>
              </w:tabs>
              <w:suppressAutoHyphens/>
              <w:spacing w:before="160" w:after="0"/>
              <w:ind w:left="720" w:hanging="360"/>
              <w:rPr>
                <w:rFonts w:ascii="Arial" w:hAnsi="Arial" w:cs="Arial"/>
                <w:sz w:val="22"/>
                <w:szCs w:val="24"/>
              </w:rPr>
            </w:pPr>
            <w:r w:rsidRPr="009D3995">
              <w:rPr>
                <w:rFonts w:ascii="Arial" w:hAnsi="Arial" w:cs="Arial"/>
                <w:sz w:val="22"/>
                <w:szCs w:val="24"/>
              </w:rPr>
              <w:t xml:space="preserve">ceases or threatens to cease its business. </w:t>
            </w:r>
          </w:p>
        </w:tc>
      </w:tr>
      <w:tr w:rsidR="00981130" w:rsidRPr="009D3995" w14:paraId="211E5C16" w14:textId="77777777" w:rsidTr="00C1632C">
        <w:tc>
          <w:tcPr>
            <w:tcW w:w="4752" w:type="dxa"/>
          </w:tcPr>
          <w:p w14:paraId="128A77AD" w14:textId="42840064" w:rsidR="00981130" w:rsidRPr="009D3995" w:rsidRDefault="00981130"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lang w:val="en-US"/>
              </w:rPr>
            </w:pPr>
            <w:r w:rsidRPr="000E0744">
              <w:rPr>
                <w:rFonts w:ascii="Arial" w:hAnsi="Arial" w:cs="Arial" w:hint="cs"/>
                <w:sz w:val="22"/>
                <w:szCs w:val="24"/>
                <w:rtl/>
              </w:rPr>
              <w:lastRenderedPageBreak/>
              <w:t>أقر الطرفان واتفقا على أنه لن يكون مطلوباً استصدار أمر المحكمة لإنفاذ أي إنهاء لهذا العقد وفقاً لشروطه.</w:t>
            </w:r>
          </w:p>
        </w:tc>
        <w:tc>
          <w:tcPr>
            <w:tcW w:w="236" w:type="dxa"/>
          </w:tcPr>
          <w:p w14:paraId="65EDBCCB" w14:textId="16162B61" w:rsidR="00981130" w:rsidRPr="009D3995" w:rsidRDefault="00981130" w:rsidP="00C1632C">
            <w:pPr>
              <w:pStyle w:val="DocsID"/>
              <w:widowControl w:val="0"/>
              <w:numPr>
                <w:ilvl w:val="0"/>
                <w:numId w:val="0"/>
              </w:numPr>
              <w:suppressAutoHyphens/>
              <w:spacing w:before="160" w:after="0"/>
              <w:ind w:left="360"/>
              <w:rPr>
                <w:rFonts w:ascii="Arial" w:hAnsi="Arial" w:cs="Arial"/>
                <w:sz w:val="22"/>
                <w:szCs w:val="24"/>
                <w:lang w:val="en-US"/>
              </w:rPr>
            </w:pPr>
          </w:p>
        </w:tc>
        <w:tc>
          <w:tcPr>
            <w:tcW w:w="4752" w:type="dxa"/>
          </w:tcPr>
          <w:p w14:paraId="71C15673" w14:textId="123A697E" w:rsidR="00981130" w:rsidRPr="009D3995" w:rsidRDefault="00981130" w:rsidP="0079166C">
            <w:pPr>
              <w:pStyle w:val="DocsID"/>
              <w:widowControl w:val="0"/>
              <w:suppressAutoHyphens/>
              <w:spacing w:before="160" w:after="0"/>
              <w:ind w:left="720" w:hanging="720"/>
              <w:rPr>
                <w:rFonts w:ascii="Arial" w:hAnsi="Arial" w:cs="Arial"/>
                <w:sz w:val="22"/>
                <w:szCs w:val="24"/>
              </w:rPr>
            </w:pPr>
            <w:r w:rsidRPr="009D3995">
              <w:rPr>
                <w:rFonts w:ascii="Arial" w:hAnsi="Arial" w:cs="Arial"/>
                <w:sz w:val="22"/>
                <w:szCs w:val="24"/>
                <w:lang w:val="en-US"/>
              </w:rPr>
              <w:t>The parties acknowledge and agree that a court order shall not be required to give effect to any termination of this Contract in accordance with its terms.</w:t>
            </w:r>
          </w:p>
        </w:tc>
      </w:tr>
      <w:tr w:rsidR="00981130" w:rsidRPr="009D3995" w14:paraId="60569792" w14:textId="77777777" w:rsidTr="00C1632C">
        <w:tc>
          <w:tcPr>
            <w:tcW w:w="4752" w:type="dxa"/>
          </w:tcPr>
          <w:p w14:paraId="450C557B" w14:textId="5D0FCCBA" w:rsidR="00981130" w:rsidRPr="007C6C1C" w:rsidRDefault="00981130"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في حال تم إنهاء العقد:</w:t>
            </w:r>
          </w:p>
        </w:tc>
        <w:tc>
          <w:tcPr>
            <w:tcW w:w="236" w:type="dxa"/>
          </w:tcPr>
          <w:p w14:paraId="3B171968" w14:textId="4BD36DDB"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24BF7775" w14:textId="6C70B686"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Where the Contract is terminated:</w:t>
            </w:r>
          </w:p>
        </w:tc>
      </w:tr>
      <w:tr w:rsidR="00981130" w:rsidRPr="009D3995" w14:paraId="5D7A3563" w14:textId="77777777" w:rsidTr="00C1632C">
        <w:tc>
          <w:tcPr>
            <w:tcW w:w="4752" w:type="dxa"/>
          </w:tcPr>
          <w:p w14:paraId="55C914EC" w14:textId="4B44F289" w:rsidR="00981130" w:rsidRPr="0079166C" w:rsidRDefault="00981130" w:rsidP="0079166C">
            <w:pPr>
              <w:pStyle w:val="ListParagraph"/>
              <w:widowControl w:val="0"/>
              <w:numPr>
                <w:ilvl w:val="0"/>
                <w:numId w:val="40"/>
              </w:numPr>
              <w:shd w:val="clear" w:color="auto" w:fill="FFFFFF" w:themeFill="background1"/>
              <w:suppressAutoHyphens/>
              <w:bidi/>
              <w:spacing w:before="160" w:after="0"/>
              <w:jc w:val="highKashida"/>
              <w:rPr>
                <w:rFonts w:ascii="Arial" w:hAnsi="Arial" w:cs="Arial"/>
                <w:szCs w:val="24"/>
              </w:rPr>
            </w:pPr>
            <w:r w:rsidRPr="0079166C">
              <w:rPr>
                <w:rFonts w:ascii="Arial" w:hAnsi="Arial" w:cs="Arial" w:hint="cs"/>
                <w:szCs w:val="24"/>
                <w:rtl/>
              </w:rPr>
              <w:t xml:space="preserve">من قبل العميل وفقاً للبند </w:t>
            </w:r>
            <w:r w:rsidRPr="0079166C">
              <w:rPr>
                <w:rFonts w:ascii="Arial" w:hAnsi="Arial" w:cs="Arial" w:hint="cs"/>
                <w:szCs w:val="24"/>
                <w:rtl/>
              </w:rPr>
              <w:fldChar w:fldCharType="begin"/>
            </w:r>
            <w:r w:rsidRPr="0079166C">
              <w:rPr>
                <w:rFonts w:ascii="Arial" w:hAnsi="Arial" w:cs="Arial" w:hint="cs"/>
                <w:szCs w:val="24"/>
                <w:rtl/>
              </w:rPr>
              <w:instrText xml:space="preserve"> </w:instrText>
            </w:r>
            <w:r w:rsidRPr="0079166C">
              <w:rPr>
                <w:rFonts w:ascii="Arial" w:hAnsi="Arial" w:cs="Arial" w:hint="cs"/>
                <w:szCs w:val="24"/>
              </w:rPr>
              <w:instrText>REF</w:instrText>
            </w:r>
            <w:r w:rsidRPr="0079166C">
              <w:rPr>
                <w:rFonts w:ascii="Arial" w:hAnsi="Arial" w:cs="Arial" w:hint="cs"/>
                <w:szCs w:val="24"/>
                <w:rtl/>
              </w:rPr>
              <w:instrText xml:space="preserve"> _</w:instrText>
            </w:r>
            <w:r w:rsidRPr="0079166C">
              <w:rPr>
                <w:rFonts w:ascii="Arial" w:hAnsi="Arial" w:cs="Arial" w:hint="cs"/>
                <w:szCs w:val="24"/>
              </w:rPr>
              <w:instrText>Ref123834064 \r \h</w:instrText>
            </w:r>
            <w:r w:rsidRPr="0079166C">
              <w:rPr>
                <w:rFonts w:ascii="Arial" w:hAnsi="Arial" w:cs="Arial" w:hint="cs"/>
                <w:szCs w:val="24"/>
                <w:rtl/>
              </w:rPr>
              <w:instrText xml:space="preserve">  \* </w:instrText>
            </w:r>
            <w:r w:rsidRPr="0079166C">
              <w:rPr>
                <w:rFonts w:ascii="Arial" w:hAnsi="Arial" w:cs="Arial" w:hint="cs"/>
                <w:szCs w:val="24"/>
              </w:rPr>
              <w:instrText>MERGEFORMAT</w:instrText>
            </w:r>
            <w:r w:rsidRPr="0079166C">
              <w:rPr>
                <w:rFonts w:ascii="Arial" w:hAnsi="Arial" w:cs="Arial" w:hint="cs"/>
                <w:szCs w:val="24"/>
                <w:rtl/>
              </w:rPr>
              <w:instrText xml:space="preserve"> </w:instrText>
            </w:r>
            <w:r w:rsidRPr="0079166C">
              <w:rPr>
                <w:rFonts w:ascii="Arial" w:hAnsi="Arial" w:cs="Arial" w:hint="cs"/>
                <w:szCs w:val="24"/>
                <w:rtl/>
              </w:rPr>
            </w:r>
            <w:r w:rsidRPr="0079166C">
              <w:rPr>
                <w:rFonts w:ascii="Arial" w:hAnsi="Arial" w:cs="Arial" w:hint="cs"/>
                <w:szCs w:val="24"/>
                <w:rtl/>
              </w:rPr>
              <w:fldChar w:fldCharType="separate"/>
            </w:r>
            <w:r w:rsidR="00A20BAC">
              <w:rPr>
                <w:rFonts w:ascii="Arial" w:hAnsi="Arial" w:cs="Arial"/>
                <w:b/>
                <w:bCs/>
                <w:szCs w:val="24"/>
                <w:lang w:val="en-US"/>
              </w:rPr>
              <w:t>Error! Reference source not found.</w:t>
            </w:r>
            <w:r w:rsidRPr="0079166C">
              <w:rPr>
                <w:rFonts w:ascii="Arial" w:hAnsi="Arial" w:cs="Arial" w:hint="cs"/>
                <w:szCs w:val="24"/>
                <w:rtl/>
              </w:rPr>
              <w:fldChar w:fldCharType="end"/>
            </w:r>
            <w:r w:rsidRPr="0079166C">
              <w:rPr>
                <w:rFonts w:ascii="Arial" w:hAnsi="Arial" w:cs="Arial" w:hint="cs"/>
                <w:szCs w:val="24"/>
                <w:rtl/>
              </w:rPr>
              <w:t>، يدفع العميل للمعهد أي تكاليف أو نفقات يتكبدها أو يلتزم بها المعهد عن فترة 3 أشهر بعد تاريخ تقديم إشعار الإنهاء؛</w:t>
            </w:r>
          </w:p>
        </w:tc>
        <w:tc>
          <w:tcPr>
            <w:tcW w:w="236" w:type="dxa"/>
          </w:tcPr>
          <w:p w14:paraId="46B8975D" w14:textId="35834F3F" w:rsidR="00981130" w:rsidRPr="007C6C1C" w:rsidRDefault="00981130"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7501B499" w14:textId="76880796" w:rsidR="00981130" w:rsidRPr="009D3995" w:rsidRDefault="00981130" w:rsidP="00C1632C">
            <w:pPr>
              <w:pStyle w:val="ListParagraph"/>
              <w:widowControl w:val="0"/>
              <w:numPr>
                <w:ilvl w:val="1"/>
                <w:numId w:val="11"/>
              </w:numPr>
              <w:shd w:val="clear" w:color="auto" w:fill="FFFFFF" w:themeFill="background1"/>
              <w:tabs>
                <w:tab w:val="clear" w:pos="924"/>
              </w:tabs>
              <w:suppressAutoHyphens/>
              <w:spacing w:before="160" w:after="0"/>
              <w:ind w:left="709" w:hanging="283"/>
              <w:jc w:val="both"/>
              <w:rPr>
                <w:rFonts w:ascii="Arial" w:hAnsi="Arial" w:cs="Arial"/>
                <w:szCs w:val="24"/>
              </w:rPr>
            </w:pPr>
            <w:r w:rsidRPr="009D3995">
              <w:rPr>
                <w:rFonts w:ascii="Arial" w:hAnsi="Arial" w:cs="Arial"/>
                <w:szCs w:val="24"/>
              </w:rPr>
              <w:t xml:space="preserve">by Client pursuant to clause </w:t>
            </w:r>
            <w:r w:rsidRPr="009D3995">
              <w:rPr>
                <w:rFonts w:ascii="Arial" w:hAnsi="Arial" w:cs="Arial"/>
                <w:szCs w:val="24"/>
              </w:rPr>
              <w:fldChar w:fldCharType="begin"/>
            </w:r>
            <w:r w:rsidRPr="009D3995">
              <w:rPr>
                <w:rFonts w:ascii="Arial" w:hAnsi="Arial" w:cs="Arial"/>
                <w:szCs w:val="24"/>
              </w:rPr>
              <w:instrText xml:space="preserve"> REF _Ref64295233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51</w:t>
            </w:r>
            <w:r w:rsidRPr="009D3995">
              <w:rPr>
                <w:rFonts w:ascii="Arial" w:hAnsi="Arial" w:cs="Arial"/>
                <w:szCs w:val="24"/>
              </w:rPr>
              <w:fldChar w:fldCharType="end"/>
            </w:r>
            <w:r w:rsidRPr="009D3995">
              <w:rPr>
                <w:rFonts w:ascii="Arial" w:hAnsi="Arial" w:cs="Arial"/>
                <w:szCs w:val="24"/>
              </w:rPr>
              <w:t>, Client will pay BSI any costs or expenses incurred or committed to by BSI in respect of 3-month period following the date notice to terminate is provided;</w:t>
            </w:r>
          </w:p>
        </w:tc>
      </w:tr>
      <w:tr w:rsidR="00981130" w:rsidRPr="009D3995" w14:paraId="38F86421" w14:textId="77777777" w:rsidTr="00C1632C">
        <w:tc>
          <w:tcPr>
            <w:tcW w:w="4752" w:type="dxa"/>
          </w:tcPr>
          <w:p w14:paraId="5E198C36" w14:textId="6F0BB2D8" w:rsidR="00981130" w:rsidRPr="0079166C" w:rsidRDefault="00981130" w:rsidP="0079166C">
            <w:pPr>
              <w:pStyle w:val="ListParagraph"/>
              <w:widowControl w:val="0"/>
              <w:numPr>
                <w:ilvl w:val="0"/>
                <w:numId w:val="40"/>
              </w:numPr>
              <w:shd w:val="clear" w:color="auto" w:fill="FFFFFF" w:themeFill="background1"/>
              <w:suppressAutoHyphens/>
              <w:bidi/>
              <w:spacing w:before="160" w:after="0"/>
              <w:jc w:val="highKashida"/>
              <w:rPr>
                <w:rFonts w:ascii="Arial" w:hAnsi="Arial" w:cs="Arial"/>
                <w:szCs w:val="24"/>
              </w:rPr>
            </w:pPr>
            <w:r w:rsidRPr="0079166C">
              <w:rPr>
                <w:rFonts w:ascii="Arial" w:hAnsi="Arial" w:cs="Arial" w:hint="cs"/>
                <w:szCs w:val="24"/>
                <w:rtl/>
              </w:rPr>
              <w:t xml:space="preserve">من قبل المعهد وفقاً للبند </w:t>
            </w:r>
            <w:r w:rsidRPr="0079166C">
              <w:rPr>
                <w:rFonts w:ascii="Arial" w:hAnsi="Arial" w:cs="Arial" w:hint="cs"/>
                <w:szCs w:val="24"/>
              </w:rPr>
              <w:fldChar w:fldCharType="begin"/>
            </w:r>
            <w:r w:rsidRPr="0079166C">
              <w:rPr>
                <w:rFonts w:ascii="Arial" w:hAnsi="Arial" w:cs="Arial" w:hint="cs"/>
                <w:szCs w:val="24"/>
              </w:rPr>
              <w:instrText xml:space="preserve"> REF _Ref98842253 \r \h  \* MERGEFORMAT </w:instrText>
            </w:r>
            <w:r w:rsidRPr="0079166C">
              <w:rPr>
                <w:rFonts w:ascii="Arial" w:hAnsi="Arial" w:cs="Arial" w:hint="cs"/>
                <w:szCs w:val="24"/>
              </w:rPr>
            </w:r>
            <w:r w:rsidRPr="0079166C">
              <w:rPr>
                <w:rFonts w:ascii="Arial" w:hAnsi="Arial" w:cs="Arial" w:hint="cs"/>
                <w:szCs w:val="24"/>
              </w:rPr>
              <w:fldChar w:fldCharType="separate"/>
            </w:r>
            <w:r w:rsidR="00A20BAC">
              <w:rPr>
                <w:rFonts w:ascii="Arial" w:hAnsi="Arial" w:cs="Arial"/>
                <w:szCs w:val="24"/>
              </w:rPr>
              <w:t>52</w:t>
            </w:r>
            <w:r w:rsidRPr="0079166C">
              <w:rPr>
                <w:rFonts w:ascii="Arial" w:hAnsi="Arial" w:cs="Arial" w:hint="cs"/>
                <w:szCs w:val="24"/>
              </w:rPr>
              <w:fldChar w:fldCharType="end"/>
            </w:r>
            <w:r w:rsidRPr="0079166C">
              <w:rPr>
                <w:rFonts w:ascii="Arial" w:hAnsi="Arial" w:cs="Arial" w:hint="cs"/>
                <w:szCs w:val="24"/>
                <w:rtl/>
              </w:rPr>
              <w:t xml:space="preserve"> (أ – هـ)، يدفع العميل للمعهد جميع رسوم الخدمات. </w:t>
            </w:r>
          </w:p>
        </w:tc>
        <w:tc>
          <w:tcPr>
            <w:tcW w:w="236" w:type="dxa"/>
          </w:tcPr>
          <w:p w14:paraId="66AC1C56" w14:textId="245100C9" w:rsidR="00981130" w:rsidRPr="007C6C1C" w:rsidRDefault="00981130" w:rsidP="00C1632C">
            <w:pPr>
              <w:widowControl w:val="0"/>
              <w:shd w:val="clear" w:color="auto" w:fill="FFFFFF" w:themeFill="background1"/>
              <w:suppressAutoHyphens/>
              <w:spacing w:before="160" w:after="0"/>
              <w:ind w:left="1080"/>
              <w:jc w:val="both"/>
              <w:rPr>
                <w:rFonts w:ascii="Arial" w:hAnsi="Arial" w:cs="Arial"/>
                <w:szCs w:val="24"/>
              </w:rPr>
            </w:pPr>
          </w:p>
        </w:tc>
        <w:tc>
          <w:tcPr>
            <w:tcW w:w="4752" w:type="dxa"/>
          </w:tcPr>
          <w:p w14:paraId="345EEEB5" w14:textId="54E6FA69" w:rsidR="00981130" w:rsidRPr="009D3995" w:rsidRDefault="00981130" w:rsidP="00C1632C">
            <w:pPr>
              <w:pStyle w:val="ListParagraph"/>
              <w:widowControl w:val="0"/>
              <w:numPr>
                <w:ilvl w:val="1"/>
                <w:numId w:val="11"/>
              </w:numPr>
              <w:shd w:val="clear" w:color="auto" w:fill="FFFFFF" w:themeFill="background1"/>
              <w:tabs>
                <w:tab w:val="clear" w:pos="924"/>
              </w:tabs>
              <w:suppressAutoHyphens/>
              <w:spacing w:before="160" w:after="0"/>
              <w:ind w:left="709" w:hanging="283"/>
              <w:jc w:val="both"/>
              <w:rPr>
                <w:rFonts w:ascii="Arial" w:hAnsi="Arial" w:cs="Arial"/>
                <w:szCs w:val="24"/>
              </w:rPr>
            </w:pPr>
            <w:r w:rsidRPr="009D3995">
              <w:rPr>
                <w:rFonts w:ascii="Arial" w:hAnsi="Arial" w:cs="Arial"/>
                <w:szCs w:val="24"/>
              </w:rPr>
              <w:t xml:space="preserve">by BSI pursuant to clause </w:t>
            </w:r>
            <w:r w:rsidRPr="009D3995">
              <w:rPr>
                <w:rFonts w:ascii="Arial" w:hAnsi="Arial" w:cs="Arial"/>
                <w:szCs w:val="24"/>
              </w:rPr>
              <w:fldChar w:fldCharType="begin"/>
            </w:r>
            <w:r w:rsidRPr="009D3995">
              <w:rPr>
                <w:rFonts w:ascii="Arial" w:hAnsi="Arial" w:cs="Arial"/>
                <w:szCs w:val="24"/>
              </w:rPr>
              <w:instrText xml:space="preserve"> REF _Ref98842253 \r \h  \* MERGEFORMAT </w:instrText>
            </w:r>
            <w:r w:rsidRPr="009D3995">
              <w:rPr>
                <w:rFonts w:ascii="Arial" w:hAnsi="Arial" w:cs="Arial"/>
                <w:szCs w:val="24"/>
              </w:rPr>
            </w:r>
            <w:r w:rsidRPr="009D3995">
              <w:rPr>
                <w:rFonts w:ascii="Arial" w:hAnsi="Arial" w:cs="Arial"/>
                <w:szCs w:val="24"/>
              </w:rPr>
              <w:fldChar w:fldCharType="separate"/>
            </w:r>
            <w:r w:rsidR="00A20BAC">
              <w:rPr>
                <w:rFonts w:ascii="Arial" w:hAnsi="Arial" w:cs="Arial"/>
                <w:szCs w:val="24"/>
              </w:rPr>
              <w:t>52</w:t>
            </w:r>
            <w:r w:rsidRPr="009D3995">
              <w:rPr>
                <w:rFonts w:ascii="Arial" w:hAnsi="Arial" w:cs="Arial"/>
                <w:szCs w:val="24"/>
              </w:rPr>
              <w:fldChar w:fldCharType="end"/>
            </w:r>
            <w:r w:rsidRPr="009D3995">
              <w:rPr>
                <w:rFonts w:ascii="Arial" w:hAnsi="Arial" w:cs="Arial"/>
                <w:szCs w:val="24"/>
              </w:rPr>
              <w:t xml:space="preserve"> (a – e), Client will pay BSI all fees for the services.  </w:t>
            </w:r>
          </w:p>
        </w:tc>
      </w:tr>
      <w:tr w:rsidR="00981130" w:rsidRPr="009D3995" w14:paraId="4D9A19F2" w14:textId="77777777" w:rsidTr="00C1632C">
        <w:tc>
          <w:tcPr>
            <w:tcW w:w="4752" w:type="dxa"/>
          </w:tcPr>
          <w:p w14:paraId="425D76FC" w14:textId="70AF88E4" w:rsidR="00981130" w:rsidRPr="007C6C1C" w:rsidRDefault="00981130" w:rsidP="0079166C">
            <w:pPr>
              <w:pStyle w:val="P68B1DB1-ListParagraph1"/>
              <w:widowControl w:val="0"/>
              <w:numPr>
                <w:ilvl w:val="0"/>
                <w:numId w:val="22"/>
              </w:numPr>
              <w:shd w:val="clear" w:color="auto" w:fill="FFFFFF" w:themeFill="background1"/>
              <w:suppressAutoHyphens/>
              <w:spacing w:before="160" w:after="0" w:line="276" w:lineRule="auto"/>
              <w:ind w:hanging="720"/>
              <w:jc w:val="highKashida"/>
              <w:rPr>
                <w:rFonts w:ascii="Arial" w:hAnsi="Arial" w:cs="Arial"/>
                <w:szCs w:val="24"/>
              </w:rPr>
            </w:pPr>
            <w:r w:rsidRPr="000E0744">
              <w:rPr>
                <w:rFonts w:ascii="Arial" w:hAnsi="Arial" w:cs="Arial" w:hint="cs"/>
                <w:sz w:val="22"/>
                <w:szCs w:val="24"/>
                <w:rtl/>
              </w:rPr>
              <w:t>أقر الطرفان واتفقا على أنه عند الدخول في هذا العقد وفي سياق أدائه، فقد تكبد الطرفان نفقات من قبيل النفقات الرأسمالية والنفقات التشغيلية اليومية التي تم تعويضهما عنها بشكل كافٍ من خلال المنافع المالية المتبادلة وغيرها التي استمدها كل طرف من هذا العقد. وفقاً لذلك، اتفق الطرفان على أنه بغض النظر عن أي قاعدة قانونية أو أي إملاءات للعرف والممارسة سواء كانت سارية في دولة الإمارات العربية المتحدة أو غير ذلك، لا يعتبر أي إنهاء لهذا العقد يتم وفقاً لشروطه على أنه إنهاء غير مشروع أو تعسفي أو غير ملائم ولا يجوز لأي طرف نتيجة لهذا الإنهاء تقديم أي مطالبة ضد الطرف الآخر للتعويض عن فقدان أي حقوق أو خسارة الشهرة أو خسارة الأرباح المستقبلية أو أي خسارة مماثلة.</w:t>
            </w:r>
          </w:p>
        </w:tc>
        <w:tc>
          <w:tcPr>
            <w:tcW w:w="236" w:type="dxa"/>
          </w:tcPr>
          <w:p w14:paraId="577F19B7" w14:textId="257323CF"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2C261FAE" w14:textId="73C7EA94"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The parties acknowledge and agree that in </w:t>
            </w:r>
            <w:proofErr w:type="gramStart"/>
            <w:r w:rsidRPr="009D3995">
              <w:rPr>
                <w:rFonts w:ascii="Arial" w:hAnsi="Arial" w:cs="Arial"/>
                <w:szCs w:val="24"/>
              </w:rPr>
              <w:t>entering into</w:t>
            </w:r>
            <w:proofErr w:type="gramEnd"/>
            <w:r w:rsidRPr="009D3995">
              <w:rPr>
                <w:rFonts w:ascii="Arial" w:hAnsi="Arial" w:cs="Arial"/>
                <w:szCs w:val="24"/>
              </w:rPr>
              <w:t xml:space="preserve"> this Contract and in the course of its performance they have incurred expenses both in terms of capital outlay and day to day operational expenses for which they have been adequately compensated by the mutual benefits financial and otherwise which each party has derived from this Contract. Accordingly, the parties agree that notwithstanding any rule of law or any dictates of custom and practice whether applicable in the UAE or otherwise, no termination of this Contract made in accordance with its terms shall be considered by either party to be wrongful, abusive or inconvenient and neither party shall as a consequence of such termination make any claim against the other for compensation for loss of any rights, loss of goodwill, loss of future profits or any similar loss.</w:t>
            </w:r>
          </w:p>
        </w:tc>
      </w:tr>
      <w:tr w:rsidR="00981130" w:rsidRPr="009D3995" w14:paraId="20ECDA56" w14:textId="77777777" w:rsidTr="00C1632C">
        <w:tc>
          <w:tcPr>
            <w:tcW w:w="4752" w:type="dxa"/>
          </w:tcPr>
          <w:p w14:paraId="22D3F317" w14:textId="19237476" w:rsidR="00981130" w:rsidRPr="007C6C1C" w:rsidRDefault="00981130" w:rsidP="0079166C">
            <w:pPr>
              <w:pStyle w:val="P68B1DB1-ListParagraph1"/>
              <w:widowControl w:val="0"/>
              <w:numPr>
                <w:ilvl w:val="0"/>
                <w:numId w:val="22"/>
              </w:numPr>
              <w:shd w:val="clear" w:color="auto" w:fill="FFFFFF" w:themeFill="background1"/>
              <w:suppressAutoHyphens/>
              <w:spacing w:before="160" w:after="0"/>
              <w:ind w:hanging="720"/>
              <w:jc w:val="mediumKashida"/>
              <w:rPr>
                <w:rFonts w:ascii="Arial" w:hAnsi="Arial" w:cs="Arial"/>
                <w:szCs w:val="24"/>
              </w:rPr>
            </w:pPr>
            <w:r w:rsidRPr="000E0744">
              <w:rPr>
                <w:rFonts w:ascii="Arial" w:hAnsi="Arial" w:cs="Arial" w:hint="cs"/>
                <w:sz w:val="22"/>
                <w:szCs w:val="24"/>
                <w:rtl/>
              </w:rPr>
              <w:t xml:space="preserve">لا يعد المعهد مخلاً بالعقد إذا لم يكن من الممكن له بشكل معقول أداء أي التزام بسبب ظروف خارجة عن إرادته المعقولة. تشمل الظروف الخارجة عن سيطرته المعقولة، على سبيل المثال لا الحصر، الفيضانات والحرائق والزلازل وغيرها من أعمال القضاء والقدر؛ وكذلك الحرب أو التهديد بالحرب أو التحضير لها أو النزاع المسلح أو فرض العقوبات أو الحظر أو قطع العلاقات الدبلوماسية أو </w:t>
            </w:r>
            <w:r w:rsidRPr="000E0744">
              <w:rPr>
                <w:rFonts w:ascii="Arial" w:hAnsi="Arial" w:cs="Arial" w:hint="cs"/>
                <w:sz w:val="22"/>
                <w:szCs w:val="24"/>
                <w:rtl/>
              </w:rPr>
              <w:lastRenderedPageBreak/>
              <w:t xml:space="preserve">الأعمال المماثلة؛ والهجوم الإرهابي أو الحروب الأهلية أو الاضطرابات المدنية أو أعمال الشغب أو الأوبئة أو الجوائح؛ الإضرابات العمالية أو التوقف عن العمل أو التباطؤ؛ وأي قانون أو أمر أو حكم أو تنظيم أو توجيه حكومي، أو أي إجراء تتخذه أي حكومة أو سلطة عامة، بما في ذلك فرض حظر أو قيود على التصدير أو الاستيراد. </w:t>
            </w:r>
          </w:p>
        </w:tc>
        <w:tc>
          <w:tcPr>
            <w:tcW w:w="236" w:type="dxa"/>
          </w:tcPr>
          <w:p w14:paraId="217834CF" w14:textId="02449016"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2BE23A8C" w14:textId="420A5553"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BSI will not be in breach of the Contract if it is not reasonably possible to perform an obligation due to circumstances beyond its reasonable control. Circumstances beyond its reasonable control include but are not limited to flood, fire, earthquake or other acts of God; war, threat of or preparation for war, armed conflict, imposition of sanctions, embargo, </w:t>
            </w:r>
            <w:r w:rsidRPr="009D3995">
              <w:rPr>
                <w:rFonts w:ascii="Arial" w:hAnsi="Arial" w:cs="Arial"/>
                <w:szCs w:val="24"/>
              </w:rPr>
              <w:lastRenderedPageBreak/>
              <w:t xml:space="preserve">breaking off of diplomatic relations or similar actions; terrorist attack, civil war, civil commotion or riots, epidemic or pandemic; strikes, labour stoppages or slowdowns; and any law or government order, rule, regulation or direction, or any action taken by a government or public authority, including imposing an embargo, export or import restrictions. </w:t>
            </w:r>
          </w:p>
        </w:tc>
      </w:tr>
      <w:tr w:rsidR="00981130" w:rsidRPr="009D3995" w14:paraId="21529676" w14:textId="77777777" w:rsidTr="00C1632C">
        <w:tc>
          <w:tcPr>
            <w:tcW w:w="4752" w:type="dxa"/>
          </w:tcPr>
          <w:p w14:paraId="78EB0FEC" w14:textId="0037A06C" w:rsidR="00981130" w:rsidRPr="007C6C1C" w:rsidRDefault="00981130" w:rsidP="00C1632C">
            <w:pPr>
              <w:widowControl w:val="0"/>
              <w:shd w:val="clear" w:color="auto" w:fill="FFFFFF" w:themeFill="background1"/>
              <w:suppressAutoHyphens/>
              <w:bidi/>
              <w:spacing w:before="160" w:after="0"/>
              <w:jc w:val="highKashida"/>
              <w:rPr>
                <w:rFonts w:ascii="Arial" w:hAnsi="Arial" w:cs="Arial"/>
                <w:szCs w:val="24"/>
              </w:rPr>
            </w:pPr>
            <w:r w:rsidRPr="000E0744">
              <w:rPr>
                <w:rFonts w:ascii="Arial" w:hAnsi="Arial" w:cs="Arial" w:hint="cs"/>
                <w:szCs w:val="24"/>
                <w:rtl/>
              </w:rPr>
              <w:lastRenderedPageBreak/>
              <w:t>إذا استمرت فترة عدم الأداء لمدة 30 يوماً، يجوز للمعهد إنهاء العقد عن طريق تقديم إشعار خطي مسبق مدته 14 يوماً إلى الطرف الآخر.</w:t>
            </w:r>
          </w:p>
        </w:tc>
        <w:tc>
          <w:tcPr>
            <w:tcW w:w="236" w:type="dxa"/>
          </w:tcPr>
          <w:p w14:paraId="4C7603FB" w14:textId="23D11895"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3980E80A" w14:textId="1B8EB302" w:rsidR="00981130" w:rsidRPr="009D3995" w:rsidRDefault="00981130" w:rsidP="00C1632C">
            <w:pPr>
              <w:pStyle w:val="ListParagraph"/>
              <w:widowControl w:val="0"/>
              <w:shd w:val="clear" w:color="auto" w:fill="FFFFFF" w:themeFill="background1"/>
              <w:suppressAutoHyphens/>
              <w:spacing w:before="160" w:after="0"/>
              <w:ind w:left="0"/>
              <w:jc w:val="both"/>
              <w:rPr>
                <w:rFonts w:ascii="Arial" w:hAnsi="Arial" w:cs="Arial"/>
                <w:szCs w:val="24"/>
              </w:rPr>
            </w:pPr>
            <w:r w:rsidRPr="009D3995">
              <w:rPr>
                <w:rFonts w:ascii="Arial" w:hAnsi="Arial" w:cs="Arial"/>
                <w:szCs w:val="24"/>
              </w:rPr>
              <w:t>If the period of non-performance continues for 30 days, BSI may terminate the Contract by giving 14 days' advance written notice to the other party.</w:t>
            </w:r>
          </w:p>
        </w:tc>
      </w:tr>
      <w:tr w:rsidR="00981130" w:rsidRPr="009D3995" w14:paraId="04C3DBF4" w14:textId="77777777" w:rsidTr="00C1632C">
        <w:tc>
          <w:tcPr>
            <w:tcW w:w="4752" w:type="dxa"/>
          </w:tcPr>
          <w:p w14:paraId="54356450" w14:textId="711202A2" w:rsidR="00981130" w:rsidRPr="007C6C1C" w:rsidRDefault="00981130"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لا يوجد في هذا العقد ما يُعتزم منه أو ما يكون بمثابة إنشاء شراكة بين الطرفين أو تفويض لأي من الطرفين للتصرف كوكيل للطرف الآخر.</w:t>
            </w:r>
          </w:p>
        </w:tc>
        <w:tc>
          <w:tcPr>
            <w:tcW w:w="236" w:type="dxa"/>
          </w:tcPr>
          <w:p w14:paraId="5FC9CF67" w14:textId="144C1B20"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7862E3A3" w14:textId="66838D1F"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Nothing in this Contract is intended to, or will operate to, create a partnership between the parties, or to authorise either party to act as agent for the other.</w:t>
            </w:r>
          </w:p>
        </w:tc>
      </w:tr>
      <w:tr w:rsidR="00981130" w:rsidRPr="009D3995" w14:paraId="090BE5FC" w14:textId="77777777" w:rsidTr="00C1632C">
        <w:tc>
          <w:tcPr>
            <w:tcW w:w="4752" w:type="dxa"/>
          </w:tcPr>
          <w:p w14:paraId="4B508835" w14:textId="5AFBF1EB" w:rsidR="00981130" w:rsidRPr="00981130" w:rsidRDefault="00981130"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rPr>
            </w:pPr>
            <w:r w:rsidRPr="000E0744">
              <w:rPr>
                <w:rFonts w:ascii="Arial" w:hAnsi="Arial" w:cs="Arial" w:hint="cs"/>
                <w:sz w:val="22"/>
                <w:szCs w:val="24"/>
                <w:rtl/>
              </w:rPr>
              <w:t xml:space="preserve">يجوز للمعهد أن يتعاقد من الباطن بشأن التزاماته بموجب هذا العقد. </w:t>
            </w:r>
          </w:p>
        </w:tc>
        <w:tc>
          <w:tcPr>
            <w:tcW w:w="236" w:type="dxa"/>
          </w:tcPr>
          <w:p w14:paraId="4D11EF49" w14:textId="4D74B2F0"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68D9DD4E" w14:textId="5C2686E5"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BSI may subcontract its obligations under this Contract.  </w:t>
            </w:r>
          </w:p>
        </w:tc>
      </w:tr>
      <w:tr w:rsidR="00981130" w:rsidRPr="009D3995" w14:paraId="39A266C3" w14:textId="77777777" w:rsidTr="00C1632C">
        <w:tc>
          <w:tcPr>
            <w:tcW w:w="4752" w:type="dxa"/>
          </w:tcPr>
          <w:p w14:paraId="1429CB00" w14:textId="0E7CB059" w:rsidR="00981130" w:rsidRPr="00981130" w:rsidRDefault="00981130"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rPr>
            </w:pPr>
            <w:r w:rsidRPr="000E0744">
              <w:rPr>
                <w:rFonts w:ascii="Arial" w:hAnsi="Arial" w:cs="Arial" w:hint="cs"/>
                <w:sz w:val="22"/>
                <w:szCs w:val="24"/>
                <w:rtl/>
              </w:rPr>
              <w:t xml:space="preserve">إن هذا العقد شخصي بالنسبة للعميل. لا يجوز للعميل التنازل عن حقوقه والتزاماته بموجب العقد أو نقلها أو التصرف بها بأي شكل من الأشكال. يجوز للمعهد التنازل عن حقوقه بموجب العقد لشركة تابعة لمجموعة المعهد. </w:t>
            </w:r>
          </w:p>
        </w:tc>
        <w:tc>
          <w:tcPr>
            <w:tcW w:w="236" w:type="dxa"/>
          </w:tcPr>
          <w:p w14:paraId="0ABBB5B0" w14:textId="7FD3F8FB"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2882B68F" w14:textId="4415932B"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The Contract is personal to Client. Client may not assign, </w:t>
            </w:r>
            <w:proofErr w:type="gramStart"/>
            <w:r w:rsidRPr="009D3995">
              <w:rPr>
                <w:rFonts w:ascii="Arial" w:hAnsi="Arial" w:cs="Arial"/>
                <w:szCs w:val="24"/>
              </w:rPr>
              <w:t>transfer</w:t>
            </w:r>
            <w:proofErr w:type="gramEnd"/>
            <w:r w:rsidRPr="009D3995">
              <w:rPr>
                <w:rFonts w:ascii="Arial" w:hAnsi="Arial" w:cs="Arial"/>
                <w:szCs w:val="24"/>
              </w:rPr>
              <w:t xml:space="preserve"> or deal in any manner with its rights and obligations under the Contract.</w:t>
            </w:r>
            <w:bookmarkStart w:id="40" w:name="a327990"/>
            <w:r w:rsidRPr="009D3995">
              <w:rPr>
                <w:rFonts w:ascii="Arial" w:hAnsi="Arial" w:cs="Arial"/>
                <w:szCs w:val="24"/>
              </w:rPr>
              <w:t xml:space="preserve"> BSI may assign its rights under the Contract to a BSI group </w:t>
            </w:r>
            <w:bookmarkEnd w:id="40"/>
            <w:r w:rsidRPr="009D3995">
              <w:rPr>
                <w:rFonts w:ascii="Arial" w:hAnsi="Arial" w:cs="Arial"/>
                <w:szCs w:val="24"/>
              </w:rPr>
              <w:t xml:space="preserve">company. </w:t>
            </w:r>
          </w:p>
        </w:tc>
      </w:tr>
      <w:tr w:rsidR="00981130" w:rsidRPr="009D3995" w14:paraId="78C5FB0D" w14:textId="77777777" w:rsidTr="00C1632C">
        <w:tc>
          <w:tcPr>
            <w:tcW w:w="4752" w:type="dxa"/>
          </w:tcPr>
          <w:p w14:paraId="7778F2EB" w14:textId="6085EFFE" w:rsidR="00981130" w:rsidRPr="00981130" w:rsidRDefault="00981130" w:rsidP="0079166C">
            <w:pPr>
              <w:pStyle w:val="P68B1DB1-ListParagraph1"/>
              <w:widowControl w:val="0"/>
              <w:numPr>
                <w:ilvl w:val="0"/>
                <w:numId w:val="22"/>
              </w:numPr>
              <w:shd w:val="clear" w:color="auto" w:fill="FFFFFF" w:themeFill="background1"/>
              <w:suppressAutoHyphens/>
              <w:spacing w:before="160" w:after="0" w:line="276" w:lineRule="auto"/>
              <w:ind w:hanging="720"/>
              <w:jc w:val="highKashida"/>
              <w:rPr>
                <w:rFonts w:ascii="Arial" w:hAnsi="Arial" w:cs="Arial"/>
                <w:sz w:val="22"/>
                <w:szCs w:val="24"/>
              </w:rPr>
            </w:pPr>
            <w:r w:rsidRPr="000E0744">
              <w:rPr>
                <w:rFonts w:ascii="Arial" w:hAnsi="Arial" w:cs="Arial" w:hint="cs"/>
                <w:sz w:val="22"/>
                <w:szCs w:val="24"/>
                <w:rtl/>
              </w:rPr>
              <w:t xml:space="preserve">يشكل العقد كامل الاتفاق بين طرفيه ويحل محل جميع المسودات والاتفاقيات والضمانات والترتيبات والتفاهمات السابقة، سواء كانت مكتوبة أو شفهية، فيما يتعلق بموضوعه. يقر كل طرف بأن المواد لا تمثل ضماناً بشأن مدى قابليتها للتسويق أو ملاءمتها للغرض المعتزم منها، ويقر كل طرف أنه لم يعتمد، عند إبرام العقد، على أي بيان أو إقرار أو ضمان أو تفاهم غير منصوص عليه في العقد وأنه لن يكون لديه أي سبيل انتصاف فيما يتعلق به. </w:t>
            </w:r>
          </w:p>
        </w:tc>
        <w:tc>
          <w:tcPr>
            <w:tcW w:w="236" w:type="dxa"/>
          </w:tcPr>
          <w:p w14:paraId="4FD292D2" w14:textId="61F6986F"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264D2660" w14:textId="5E35C4FA"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The Contract constitutes the entire agreement between the parties and supersedes and extinguishes all previous drafts, agreements, warranties, </w:t>
            </w:r>
            <w:proofErr w:type="gramStart"/>
            <w:r w:rsidRPr="009D3995">
              <w:rPr>
                <w:rFonts w:ascii="Arial" w:hAnsi="Arial" w:cs="Arial"/>
                <w:szCs w:val="24"/>
              </w:rPr>
              <w:t>arrangements</w:t>
            </w:r>
            <w:proofErr w:type="gramEnd"/>
            <w:r w:rsidRPr="009D3995">
              <w:rPr>
                <w:rFonts w:ascii="Arial" w:hAnsi="Arial" w:cs="Arial"/>
                <w:szCs w:val="24"/>
              </w:rPr>
              <w:t xml:space="preserve"> and understandings, whether written or oral, relating to its subject matter.  Each party acknowledges that the Materials do not represent a warranty of merchantability or of fitness for purpose and, in entering the Contract, it has not relied on, and will have no remedy in respect of, any statement, representation, warranty or understanding that is not set out in the Contract. </w:t>
            </w:r>
          </w:p>
        </w:tc>
      </w:tr>
      <w:tr w:rsidR="00981130" w:rsidRPr="009D3995" w14:paraId="69489E7B" w14:textId="77777777" w:rsidTr="00C1632C">
        <w:tc>
          <w:tcPr>
            <w:tcW w:w="4752" w:type="dxa"/>
          </w:tcPr>
          <w:p w14:paraId="495722D3" w14:textId="0D54BCD1" w:rsidR="00981130" w:rsidRPr="00981130" w:rsidRDefault="00981130"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rPr>
            </w:pPr>
            <w:r w:rsidRPr="000E0744">
              <w:rPr>
                <w:rFonts w:ascii="Arial" w:hAnsi="Arial" w:cs="Arial" w:hint="cs"/>
                <w:sz w:val="22"/>
                <w:szCs w:val="24"/>
                <w:rtl/>
              </w:rPr>
              <w:t>لن يتمتع أي شخص ليس طرفاً في هذا العقد بأي حقوق بموجبه أو فيما يتعلق به.</w:t>
            </w:r>
          </w:p>
        </w:tc>
        <w:tc>
          <w:tcPr>
            <w:tcW w:w="236" w:type="dxa"/>
          </w:tcPr>
          <w:p w14:paraId="1F22A7E7" w14:textId="380920C9"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5E3D1B2E" w14:textId="5C57609F"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A person who is not a party to the Contract will not have any rights under or in connection with it.</w:t>
            </w:r>
          </w:p>
        </w:tc>
      </w:tr>
      <w:tr w:rsidR="00981130" w:rsidRPr="009D3995" w14:paraId="47A944DF" w14:textId="77777777" w:rsidTr="00C1632C">
        <w:tc>
          <w:tcPr>
            <w:tcW w:w="4752" w:type="dxa"/>
          </w:tcPr>
          <w:p w14:paraId="59E0515C" w14:textId="06DC53BA" w:rsidR="00981130" w:rsidRPr="00981130" w:rsidRDefault="00981130"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rPr>
            </w:pPr>
            <w:r w:rsidRPr="000E0744">
              <w:rPr>
                <w:rFonts w:ascii="Arial" w:hAnsi="Arial" w:cs="Arial" w:hint="cs"/>
                <w:sz w:val="22"/>
                <w:szCs w:val="24"/>
                <w:rtl/>
              </w:rPr>
              <w:t xml:space="preserve">إن الإخفاق أو التأخير في إنفاذ أي حق أو سبيل انتصاف بموجب هذا العقد لا يشكل تنازلاً عن هذا الحق أو سبيل </w:t>
            </w:r>
            <w:r w:rsidRPr="000E0744">
              <w:rPr>
                <w:rFonts w:ascii="Arial" w:hAnsi="Arial" w:cs="Arial" w:hint="cs"/>
                <w:sz w:val="22"/>
                <w:szCs w:val="24"/>
                <w:rtl/>
              </w:rPr>
              <w:lastRenderedPageBreak/>
              <w:t>الانتصاف.</w:t>
            </w:r>
          </w:p>
        </w:tc>
        <w:tc>
          <w:tcPr>
            <w:tcW w:w="236" w:type="dxa"/>
          </w:tcPr>
          <w:p w14:paraId="24F19C6A" w14:textId="73A6A125"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21F4CEAB" w14:textId="0F90113A"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A failure to or delay in enforcing a right or remedy under this Contract does not constitute a waiver of that right or </w:t>
            </w:r>
            <w:r w:rsidRPr="009D3995">
              <w:rPr>
                <w:rFonts w:ascii="Arial" w:hAnsi="Arial" w:cs="Arial"/>
                <w:szCs w:val="24"/>
              </w:rPr>
              <w:lastRenderedPageBreak/>
              <w:t>remedy.</w:t>
            </w:r>
          </w:p>
        </w:tc>
      </w:tr>
      <w:tr w:rsidR="00981130" w:rsidRPr="009D3995" w14:paraId="4FA1BB34" w14:textId="77777777" w:rsidTr="00C1632C">
        <w:tc>
          <w:tcPr>
            <w:tcW w:w="4752" w:type="dxa"/>
          </w:tcPr>
          <w:p w14:paraId="06F088D7" w14:textId="4D84CA15" w:rsidR="00981130" w:rsidRPr="00981130" w:rsidRDefault="00981130"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rPr>
            </w:pPr>
            <w:r w:rsidRPr="000E0744">
              <w:rPr>
                <w:rFonts w:ascii="Arial" w:hAnsi="Arial" w:cs="Arial" w:hint="cs"/>
                <w:sz w:val="22"/>
                <w:szCs w:val="24"/>
                <w:rtl/>
              </w:rPr>
              <w:lastRenderedPageBreak/>
              <w:t>حُرر هذا العقد ويتعين تفسيره باللغة الإنجليزية، ويتعين تسوية جميع مسائل تفسير هذا العقد بالرجوع إلى نصه المكتوب باللغة الإنجليزية. لا يجوز ترجمة هذا العقد إلى أي لغة أجنبية أخرى دون موافقة كتابية مسبقة من المعهد. في حال ترجمة العقد إلى اللغة العربية أو أي لغة أجنبية أخرى، فإنه يُعتد بالنسخة الإنجليزية لجميع الأغراض، بما في ذلك أي نزاعات أو مطالبات قد تتم تسويتها عن طريق أي إجراء قانوني.</w:t>
            </w:r>
          </w:p>
        </w:tc>
        <w:tc>
          <w:tcPr>
            <w:tcW w:w="236" w:type="dxa"/>
          </w:tcPr>
          <w:p w14:paraId="794A29F0" w14:textId="245AA680"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43C3F52E" w14:textId="640A46C7"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bookmarkStart w:id="41" w:name="_Ref461631120"/>
            <w:bookmarkStart w:id="42" w:name="_Toc292715962"/>
            <w:bookmarkStart w:id="43" w:name="a762288"/>
            <w:r w:rsidRPr="009D3995">
              <w:rPr>
                <w:rFonts w:ascii="Arial" w:hAnsi="Arial" w:cs="Arial"/>
                <w:szCs w:val="24"/>
              </w:rPr>
              <w:t>This Contract will be written and construed in the English language, and all questions of interpretation of this Contract shall be resolved by reference to the same as written in English. This Contract may not be translated into any other foreign language without the prior written consent of BSI. Should the Contract be translated into the Arabic language or any other foreign language, the English version will prevail for all purposes, including any disputes or claims that may be resolved by any legal proceeding.</w:t>
            </w:r>
            <w:bookmarkEnd w:id="41"/>
          </w:p>
        </w:tc>
      </w:tr>
      <w:tr w:rsidR="00981130" w:rsidRPr="009D3995" w14:paraId="757E0DEB" w14:textId="77777777" w:rsidTr="00C1632C">
        <w:tc>
          <w:tcPr>
            <w:tcW w:w="4752" w:type="dxa"/>
          </w:tcPr>
          <w:p w14:paraId="23461C10" w14:textId="7A49545A" w:rsidR="00981130" w:rsidRPr="00981130" w:rsidRDefault="00981130"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rPr>
            </w:pPr>
            <w:r w:rsidRPr="000E0744">
              <w:rPr>
                <w:rFonts w:ascii="Arial" w:hAnsi="Arial" w:cs="Arial" w:hint="cs"/>
                <w:sz w:val="22"/>
                <w:szCs w:val="24"/>
                <w:rtl/>
              </w:rPr>
              <w:t>إذا تبين لأي محكمة أو سلطة مختصة أن أي بند من أحكام العقد (أو جزء من أي حكم) غير صالح أو غير قانوني أو غير قابل للإنفاذ، فإن ذلك الحكم أو الجزء من الحكم يعتبر محذوفاً في حدود ما هو مطلوب دون أن يؤثر ذلك على صلاحية باقي أحكام العقد وقابلية إنفاذها.</w:t>
            </w:r>
          </w:p>
        </w:tc>
        <w:tc>
          <w:tcPr>
            <w:tcW w:w="236" w:type="dxa"/>
          </w:tcPr>
          <w:p w14:paraId="53B57293" w14:textId="0420AD66"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0A979D66" w14:textId="2D37E0BD"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If any court or competent authority finds that any provision of the Contract (or part of any provision) is invalid, </w:t>
            </w:r>
            <w:proofErr w:type="gramStart"/>
            <w:r w:rsidRPr="009D3995">
              <w:rPr>
                <w:rFonts w:ascii="Arial" w:hAnsi="Arial" w:cs="Arial"/>
                <w:szCs w:val="24"/>
              </w:rPr>
              <w:t>illegal</w:t>
            </w:r>
            <w:proofErr w:type="gramEnd"/>
            <w:r w:rsidRPr="009D3995">
              <w:rPr>
                <w:rFonts w:ascii="Arial" w:hAnsi="Arial" w:cs="Arial"/>
                <w:szCs w:val="24"/>
              </w:rPr>
              <w:t xml:space="preserve"> or unenforceable, that provision or part-provision will, to the extent required, be deemed to be deleted, and the validity and enforceability of the remainder of the Contract will not be affected.</w:t>
            </w:r>
          </w:p>
        </w:tc>
      </w:tr>
      <w:tr w:rsidR="00981130" w:rsidRPr="009D3995" w14:paraId="2722A090" w14:textId="77777777" w:rsidTr="00C1632C">
        <w:tc>
          <w:tcPr>
            <w:tcW w:w="4752" w:type="dxa"/>
          </w:tcPr>
          <w:p w14:paraId="09D34D96" w14:textId="6A3600E5" w:rsidR="00981130" w:rsidRPr="00981130" w:rsidRDefault="00981130"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rPr>
            </w:pPr>
            <w:r w:rsidRPr="000E0744">
              <w:rPr>
                <w:rFonts w:ascii="Arial" w:hAnsi="Arial" w:cs="Arial" w:hint="cs"/>
                <w:sz w:val="22"/>
                <w:szCs w:val="24"/>
                <w:rtl/>
              </w:rPr>
              <w:t>يتعين أن تكون كافة الإخطارات المرسلة إلى أي طرف فيما يتعلق بالعقد مكتوبة باللغة الإنجليزية وأن يتم إرسالها باليد أو تسليمها إلى عنوان الطرف المنصوص عليه في العقد.</w:t>
            </w:r>
          </w:p>
        </w:tc>
        <w:tc>
          <w:tcPr>
            <w:tcW w:w="236" w:type="dxa"/>
          </w:tcPr>
          <w:p w14:paraId="606F3F34" w14:textId="0DAFA197"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bookmarkEnd w:id="42"/>
        <w:bookmarkEnd w:id="43"/>
        <w:tc>
          <w:tcPr>
            <w:tcW w:w="4752" w:type="dxa"/>
          </w:tcPr>
          <w:p w14:paraId="7FE8F597" w14:textId="72F948EA"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Any notices to a party in connection with the Contract must be in writing in the English language and sent by hand or delivered to the party’s address set out in the Contract.</w:t>
            </w:r>
          </w:p>
        </w:tc>
      </w:tr>
      <w:tr w:rsidR="00981130" w:rsidRPr="009D3995" w14:paraId="385E77B6" w14:textId="77777777" w:rsidTr="00C1632C">
        <w:tc>
          <w:tcPr>
            <w:tcW w:w="4752" w:type="dxa"/>
          </w:tcPr>
          <w:p w14:paraId="5C13EAFC" w14:textId="34CD494D" w:rsidR="00981130" w:rsidRPr="00981130" w:rsidRDefault="00981130"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rPr>
            </w:pPr>
            <w:r w:rsidRPr="000E0744">
              <w:rPr>
                <w:rFonts w:ascii="Arial" w:hAnsi="Arial" w:cs="Arial" w:hint="cs"/>
                <w:sz w:val="22"/>
                <w:szCs w:val="24"/>
                <w:rtl/>
              </w:rPr>
              <w:t xml:space="preserve">يلتزم العميل بتقديم أي مطالبة أو إجراء من أي نوع ضد المعهد كتابياً في غضون 6 أشهر من تاريخ انتهاء المعهد من تقديم الخدمات إلى العميل أو التاريخ الذي ينتهي فيه العقد أو يتم إنهاؤه. </w:t>
            </w:r>
          </w:p>
        </w:tc>
        <w:tc>
          <w:tcPr>
            <w:tcW w:w="236" w:type="dxa"/>
          </w:tcPr>
          <w:p w14:paraId="5DB34D65" w14:textId="3B075420"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76766DC8" w14:textId="26D89405"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Client will bring any claim or proceeding of any nature against BSI in writing within 6 months of the earlier of the date that BSI complete providing the services to Client or the date on which the Contract expires or terminates.  </w:t>
            </w:r>
          </w:p>
        </w:tc>
      </w:tr>
      <w:tr w:rsidR="00981130" w:rsidRPr="009D3995" w14:paraId="32EFE282" w14:textId="77777777" w:rsidTr="00C1632C">
        <w:tc>
          <w:tcPr>
            <w:tcW w:w="4752" w:type="dxa"/>
          </w:tcPr>
          <w:p w14:paraId="179E4EB5" w14:textId="4281EF55" w:rsidR="00981130" w:rsidRPr="00981130" w:rsidRDefault="00981130"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 w:val="22"/>
                <w:szCs w:val="24"/>
              </w:rPr>
            </w:pPr>
            <w:r w:rsidRPr="000E0744">
              <w:rPr>
                <w:rFonts w:ascii="Arial" w:hAnsi="Arial" w:cs="Arial" w:hint="cs"/>
                <w:sz w:val="22"/>
                <w:szCs w:val="24"/>
                <w:rtl/>
              </w:rPr>
              <w:t>يخضع العقد والعلاقات القانونية بين الطرفين فيما يتعلق بهذا العقد، ويفسر وفقاً لقوانين إنجلترا وويلز، بغض النظر عن مبادئ تعارض القوانين فيها.</w:t>
            </w:r>
          </w:p>
        </w:tc>
        <w:tc>
          <w:tcPr>
            <w:tcW w:w="236" w:type="dxa"/>
          </w:tcPr>
          <w:p w14:paraId="02765B83" w14:textId="795533BB"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1B2343E2" w14:textId="42AD03C4"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 xml:space="preserve">The Contract and the legal relations between the parties in connection herewith shall be governed </w:t>
            </w:r>
            <w:proofErr w:type="gramStart"/>
            <w:r w:rsidRPr="009D3995">
              <w:rPr>
                <w:rFonts w:ascii="Arial" w:hAnsi="Arial" w:cs="Arial"/>
                <w:szCs w:val="24"/>
              </w:rPr>
              <w:t>by, and</w:t>
            </w:r>
            <w:proofErr w:type="gramEnd"/>
            <w:r w:rsidRPr="009D3995">
              <w:rPr>
                <w:rFonts w:ascii="Arial" w:hAnsi="Arial" w:cs="Arial"/>
                <w:szCs w:val="24"/>
              </w:rPr>
              <w:t xml:space="preserve"> construed in accordance with the laws of England and Wales, without regard to its conflict of laws principles.</w:t>
            </w:r>
          </w:p>
        </w:tc>
      </w:tr>
      <w:tr w:rsidR="00981130" w:rsidRPr="009D3995" w14:paraId="790BEBEE" w14:textId="77777777" w:rsidTr="00C1632C">
        <w:tc>
          <w:tcPr>
            <w:tcW w:w="4752" w:type="dxa"/>
          </w:tcPr>
          <w:p w14:paraId="7D847355" w14:textId="0DC759FD" w:rsidR="00981130" w:rsidRPr="007C6C1C" w:rsidRDefault="00981130" w:rsidP="00C1632C">
            <w:pPr>
              <w:pStyle w:val="P68B1DB1-ListParagraph1"/>
              <w:widowControl w:val="0"/>
              <w:numPr>
                <w:ilvl w:val="0"/>
                <w:numId w:val="22"/>
              </w:numPr>
              <w:shd w:val="clear" w:color="auto" w:fill="FFFFFF" w:themeFill="background1"/>
              <w:suppressAutoHyphens/>
              <w:spacing w:before="160" w:after="0"/>
              <w:ind w:hanging="720"/>
              <w:jc w:val="highKashida"/>
              <w:rPr>
                <w:rFonts w:ascii="Arial" w:hAnsi="Arial" w:cs="Arial"/>
                <w:szCs w:val="24"/>
              </w:rPr>
            </w:pPr>
            <w:r w:rsidRPr="000E0744">
              <w:rPr>
                <w:rFonts w:ascii="Arial" w:hAnsi="Arial" w:cs="Arial" w:hint="cs"/>
                <w:sz w:val="22"/>
                <w:szCs w:val="24"/>
                <w:rtl/>
              </w:rPr>
              <w:t>وافق كل طرف بشكل لا رجعة فيه على أن يكون لمحاكم مركز دبي المالي العالمي في دبي الاختصاص الحصري لتسوية أي منازعة أو مطالبة (بما في ذلك المنازعات أو المطالبات غير التعاقدية) الناشئة عن هذا العقد أو فيما يتعلق به أو بموضوعه أو صياغته.</w:t>
            </w:r>
          </w:p>
        </w:tc>
        <w:tc>
          <w:tcPr>
            <w:tcW w:w="236" w:type="dxa"/>
          </w:tcPr>
          <w:p w14:paraId="751BCDC8" w14:textId="47D6848C"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37D171EA" w14:textId="11A153E2" w:rsidR="00981130" w:rsidRPr="009D3995" w:rsidRDefault="00981130" w:rsidP="00C1632C">
            <w:pPr>
              <w:pStyle w:val="ListParagraph"/>
              <w:widowControl w:val="0"/>
              <w:numPr>
                <w:ilvl w:val="0"/>
                <w:numId w:val="11"/>
              </w:numPr>
              <w:shd w:val="clear" w:color="auto" w:fill="FFFFFF" w:themeFill="background1"/>
              <w:suppressAutoHyphens/>
              <w:spacing w:before="160" w:after="0"/>
              <w:ind w:left="720" w:hanging="720"/>
              <w:jc w:val="both"/>
              <w:rPr>
                <w:rFonts w:ascii="Arial" w:hAnsi="Arial" w:cs="Arial"/>
                <w:szCs w:val="24"/>
              </w:rPr>
            </w:pPr>
            <w:r w:rsidRPr="009D3995">
              <w:rPr>
                <w:rFonts w:ascii="Arial" w:hAnsi="Arial" w:cs="Arial"/>
                <w:szCs w:val="24"/>
              </w:rPr>
              <w:t>Each party irrevocably agrees that the courts of the Dubai International Financial Centre, Dubai, UAE shall have exclusive jurisdiction to settle any dispute or claim (including non-contractual disputes or claims) arising out of or in connection with this Contract or its subject matter or formation.</w:t>
            </w:r>
          </w:p>
        </w:tc>
      </w:tr>
      <w:tr w:rsidR="00700C9C" w:rsidRPr="009D3995" w14:paraId="012681B2" w14:textId="77777777" w:rsidTr="00C1632C">
        <w:tc>
          <w:tcPr>
            <w:tcW w:w="4752" w:type="dxa"/>
          </w:tcPr>
          <w:p w14:paraId="218A79C0" w14:textId="77777777" w:rsidR="00700C9C" w:rsidRPr="000E0744" w:rsidRDefault="00700C9C" w:rsidP="00C1632C">
            <w:pPr>
              <w:widowControl w:val="0"/>
              <w:shd w:val="clear" w:color="auto" w:fill="FFFFFF" w:themeFill="background1"/>
              <w:suppressAutoHyphens/>
              <w:bidi/>
              <w:spacing w:before="160" w:after="0"/>
              <w:jc w:val="highKashida"/>
              <w:rPr>
                <w:rFonts w:ascii="Arial" w:hAnsi="Arial" w:cs="Arial"/>
                <w:bCs/>
                <w:szCs w:val="24"/>
                <w:rtl/>
              </w:rPr>
            </w:pPr>
          </w:p>
        </w:tc>
        <w:tc>
          <w:tcPr>
            <w:tcW w:w="236" w:type="dxa"/>
          </w:tcPr>
          <w:p w14:paraId="586D6BFA" w14:textId="77777777" w:rsidR="00700C9C" w:rsidRPr="007C6C1C" w:rsidRDefault="00700C9C" w:rsidP="00C1632C">
            <w:pPr>
              <w:widowControl w:val="0"/>
              <w:shd w:val="clear" w:color="auto" w:fill="FFFFFF" w:themeFill="background1"/>
              <w:suppressAutoHyphens/>
              <w:spacing w:before="160" w:after="0"/>
              <w:ind w:left="360"/>
              <w:jc w:val="both"/>
              <w:rPr>
                <w:rFonts w:ascii="Arial" w:hAnsi="Arial" w:cs="Arial"/>
                <w:b/>
                <w:bCs/>
                <w:szCs w:val="24"/>
              </w:rPr>
            </w:pPr>
          </w:p>
        </w:tc>
        <w:tc>
          <w:tcPr>
            <w:tcW w:w="4752" w:type="dxa"/>
          </w:tcPr>
          <w:p w14:paraId="78D43C9E" w14:textId="77777777" w:rsidR="00700C9C" w:rsidRPr="009D3995" w:rsidRDefault="00700C9C" w:rsidP="00C1632C">
            <w:pPr>
              <w:widowControl w:val="0"/>
              <w:shd w:val="clear" w:color="auto" w:fill="FFFFFF" w:themeFill="background1"/>
              <w:suppressAutoHyphens/>
              <w:spacing w:before="160" w:after="0"/>
              <w:jc w:val="both"/>
              <w:rPr>
                <w:rFonts w:ascii="Arial" w:hAnsi="Arial" w:cs="Arial"/>
                <w:b/>
                <w:bCs/>
                <w:szCs w:val="24"/>
              </w:rPr>
            </w:pPr>
          </w:p>
        </w:tc>
      </w:tr>
      <w:tr w:rsidR="00981130" w:rsidRPr="009D3995" w14:paraId="606096B6" w14:textId="77777777" w:rsidTr="00C1632C">
        <w:tc>
          <w:tcPr>
            <w:tcW w:w="4752" w:type="dxa"/>
          </w:tcPr>
          <w:p w14:paraId="65E1A808" w14:textId="0F65EAEB" w:rsidR="00981130" w:rsidRPr="007C6C1C" w:rsidRDefault="00981130" w:rsidP="00C1632C">
            <w:pPr>
              <w:widowControl w:val="0"/>
              <w:shd w:val="clear" w:color="auto" w:fill="FFFFFF" w:themeFill="background1"/>
              <w:suppressAutoHyphens/>
              <w:bidi/>
              <w:spacing w:before="160" w:after="0"/>
              <w:jc w:val="highKashida"/>
              <w:rPr>
                <w:rFonts w:ascii="Arial" w:hAnsi="Arial" w:cs="Arial"/>
                <w:b/>
                <w:bCs/>
                <w:szCs w:val="24"/>
              </w:rPr>
            </w:pPr>
            <w:r w:rsidRPr="000E0744">
              <w:rPr>
                <w:rFonts w:ascii="Arial" w:hAnsi="Arial" w:cs="Arial" w:hint="cs"/>
                <w:bCs/>
                <w:szCs w:val="24"/>
                <w:rtl/>
              </w:rPr>
              <w:t xml:space="preserve">التعريفات: </w:t>
            </w:r>
          </w:p>
        </w:tc>
        <w:tc>
          <w:tcPr>
            <w:tcW w:w="236" w:type="dxa"/>
          </w:tcPr>
          <w:p w14:paraId="4593446E" w14:textId="3F4CA6E1" w:rsidR="00981130" w:rsidRPr="007C6C1C" w:rsidRDefault="00981130" w:rsidP="00C1632C">
            <w:pPr>
              <w:widowControl w:val="0"/>
              <w:shd w:val="clear" w:color="auto" w:fill="FFFFFF" w:themeFill="background1"/>
              <w:suppressAutoHyphens/>
              <w:spacing w:before="160" w:after="0"/>
              <w:ind w:left="360"/>
              <w:jc w:val="both"/>
              <w:rPr>
                <w:rFonts w:ascii="Arial" w:hAnsi="Arial" w:cs="Arial"/>
                <w:b/>
                <w:bCs/>
                <w:szCs w:val="24"/>
              </w:rPr>
            </w:pPr>
          </w:p>
        </w:tc>
        <w:tc>
          <w:tcPr>
            <w:tcW w:w="4752" w:type="dxa"/>
          </w:tcPr>
          <w:p w14:paraId="59670611" w14:textId="46B269D7" w:rsidR="00981130" w:rsidRPr="009D3995" w:rsidRDefault="00981130" w:rsidP="00C1632C">
            <w:pPr>
              <w:widowControl w:val="0"/>
              <w:shd w:val="clear" w:color="auto" w:fill="FFFFFF" w:themeFill="background1"/>
              <w:suppressAutoHyphens/>
              <w:spacing w:before="160" w:after="0"/>
              <w:jc w:val="both"/>
              <w:rPr>
                <w:rFonts w:ascii="Arial" w:hAnsi="Arial" w:cs="Arial"/>
                <w:b/>
                <w:bCs/>
                <w:szCs w:val="24"/>
              </w:rPr>
            </w:pPr>
            <w:r w:rsidRPr="009D3995">
              <w:rPr>
                <w:rFonts w:ascii="Arial" w:hAnsi="Arial" w:cs="Arial"/>
                <w:b/>
                <w:bCs/>
                <w:szCs w:val="24"/>
              </w:rPr>
              <w:t xml:space="preserve">Definitions: </w:t>
            </w:r>
          </w:p>
        </w:tc>
      </w:tr>
      <w:tr w:rsidR="00981130" w:rsidRPr="009D3995" w14:paraId="53D29C14" w14:textId="77777777" w:rsidTr="00C1632C">
        <w:tc>
          <w:tcPr>
            <w:tcW w:w="4752" w:type="dxa"/>
          </w:tcPr>
          <w:p w14:paraId="74C7CEFA" w14:textId="53F1F696" w:rsidR="00981130" w:rsidRPr="007C6C1C" w:rsidRDefault="00981130" w:rsidP="0079166C">
            <w:pPr>
              <w:widowControl w:val="0"/>
              <w:shd w:val="clear" w:color="auto" w:fill="FFFFFF" w:themeFill="background1"/>
              <w:suppressAutoHyphens/>
              <w:bidi/>
              <w:spacing w:before="160" w:after="0"/>
              <w:jc w:val="mediumKashida"/>
              <w:rPr>
                <w:rFonts w:ascii="Arial" w:hAnsi="Arial" w:cs="Arial"/>
                <w:szCs w:val="24"/>
                <w:lang w:val="en-AU"/>
              </w:rPr>
            </w:pPr>
            <w:r w:rsidRPr="000E0744">
              <w:rPr>
                <w:rFonts w:ascii="Arial" w:hAnsi="Arial" w:cs="Arial" w:hint="cs"/>
                <w:szCs w:val="24"/>
                <w:rtl/>
              </w:rPr>
              <w:t>"</w:t>
            </w:r>
            <w:r w:rsidRPr="000E0744">
              <w:rPr>
                <w:rFonts w:ascii="Arial" w:hAnsi="Arial" w:cs="Arial" w:hint="cs"/>
                <w:bCs/>
                <w:szCs w:val="24"/>
                <w:rtl/>
              </w:rPr>
              <w:t>تشريع حماية البيانات المعمول به</w:t>
            </w:r>
            <w:r w:rsidRPr="000E0744">
              <w:rPr>
                <w:rFonts w:ascii="Arial" w:hAnsi="Arial" w:cs="Arial" w:hint="cs"/>
                <w:szCs w:val="24"/>
                <w:rtl/>
              </w:rPr>
              <w:t>" يُراد به، فيما يتعلق بأي بيانات شخصية أو أي بيانات أخرى يتم الاحتفاظ بها أو نقلها بأي شكل من الأشكال أو الوسائط التي تتم معالجتها أو التعامل معها في تقديم الخدمات، القوانين المعمول بها التي تحكم حماية الأفراد فيما يتعلق بمعالجة تلك البيانات أو التعامل معها أو خصوصيتها بما في ذلك المرسوم بقانون اتحادي رقم 45 لعام 2021 بشأن حماية البيانات الشخصية، وأي تشريعات خصوصية وطنية/اتحادية أو على مستوى الولاية</w:t>
            </w:r>
            <w:r w:rsidRPr="000E0744">
              <w:rPr>
                <w:rFonts w:ascii="Arial" w:hAnsi="Arial" w:cs="Arial" w:hint="cs"/>
                <w:szCs w:val="24"/>
              </w:rPr>
              <w:t xml:space="preserve"> </w:t>
            </w:r>
            <w:r w:rsidRPr="000E0744">
              <w:rPr>
                <w:rFonts w:ascii="Arial" w:hAnsi="Arial" w:cs="Arial" w:hint="cs"/>
                <w:szCs w:val="24"/>
                <w:rtl/>
              </w:rPr>
              <w:t>/</w:t>
            </w:r>
            <w:r w:rsidRPr="000E0744">
              <w:rPr>
                <w:rFonts w:ascii="Arial" w:hAnsi="Arial" w:cs="Arial" w:hint="cs"/>
                <w:szCs w:val="24"/>
              </w:rPr>
              <w:t xml:space="preserve"> </w:t>
            </w:r>
            <w:r w:rsidRPr="000E0744">
              <w:rPr>
                <w:rFonts w:ascii="Arial" w:hAnsi="Arial" w:cs="Arial" w:hint="cs"/>
                <w:szCs w:val="24"/>
                <w:rtl/>
              </w:rPr>
              <w:t>المقاطعة</w:t>
            </w:r>
            <w:r w:rsidRPr="000E0744">
              <w:rPr>
                <w:rFonts w:ascii="Arial" w:hAnsi="Arial" w:cs="Arial" w:hint="cs"/>
                <w:szCs w:val="24"/>
              </w:rPr>
              <w:t xml:space="preserve"> </w:t>
            </w:r>
            <w:r w:rsidRPr="000E0744">
              <w:rPr>
                <w:rFonts w:ascii="Arial" w:hAnsi="Arial" w:cs="Arial" w:hint="cs"/>
                <w:szCs w:val="24"/>
                <w:rtl/>
              </w:rPr>
              <w:t>/</w:t>
            </w:r>
            <w:r w:rsidRPr="000E0744">
              <w:rPr>
                <w:rFonts w:ascii="Arial" w:hAnsi="Arial" w:cs="Arial" w:hint="cs"/>
                <w:szCs w:val="24"/>
              </w:rPr>
              <w:t xml:space="preserve"> </w:t>
            </w:r>
            <w:r w:rsidRPr="000E0744">
              <w:rPr>
                <w:rFonts w:ascii="Arial" w:hAnsi="Arial" w:cs="Arial" w:hint="cs"/>
                <w:szCs w:val="24"/>
                <w:rtl/>
              </w:rPr>
              <w:t xml:space="preserve">الإمارة، وأي تشريعات تتعلق بالبيانات الشخصية، تكون سارية المفعول أو يتم تحديثها أو إصدارها من وقت لآخر، وفي كل حالة، حيثما ينطبق ذلك، الأنظمة واللوائح التنفيذية والقرارات والمبادئ التوجيهية والملاحظات التوجيهية والمعايير وآليات إصدار شهادات حماية البيانات ومدونات قواعد الممارسة ومدونات قواعد السلوك، الصادرة، سارية المفعول، أو التي يتم تحديثها أو إصدارها من وقت لآخر من قبل المحاكم أو أي جهة أو إدارة حكومية في دولة الإمارات العربية المتحدة. </w:t>
            </w:r>
          </w:p>
        </w:tc>
        <w:tc>
          <w:tcPr>
            <w:tcW w:w="236" w:type="dxa"/>
          </w:tcPr>
          <w:p w14:paraId="680BCF33" w14:textId="09331839"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lang w:val="en-AU"/>
              </w:rPr>
            </w:pPr>
          </w:p>
        </w:tc>
        <w:tc>
          <w:tcPr>
            <w:tcW w:w="4752" w:type="dxa"/>
          </w:tcPr>
          <w:p w14:paraId="7482AA77" w14:textId="3DB51C4F" w:rsidR="00981130" w:rsidRPr="009D3995" w:rsidRDefault="00981130" w:rsidP="00C1632C">
            <w:pPr>
              <w:widowControl w:val="0"/>
              <w:shd w:val="clear" w:color="auto" w:fill="FFFFFF" w:themeFill="background1"/>
              <w:suppressAutoHyphens/>
              <w:spacing w:before="160" w:after="0"/>
              <w:jc w:val="both"/>
              <w:rPr>
                <w:rFonts w:ascii="Arial" w:hAnsi="Arial" w:cs="Arial"/>
                <w:szCs w:val="24"/>
                <w:lang w:val="en-US"/>
              </w:rPr>
            </w:pPr>
            <w:r w:rsidRPr="009D3995">
              <w:rPr>
                <w:rFonts w:ascii="Arial" w:hAnsi="Arial" w:cs="Arial"/>
                <w:szCs w:val="24"/>
                <w:lang w:val="en-AU"/>
              </w:rPr>
              <w:t>“</w:t>
            </w:r>
            <w:r w:rsidRPr="009D3995">
              <w:rPr>
                <w:rFonts w:ascii="Arial" w:hAnsi="Arial" w:cs="Arial"/>
                <w:b/>
                <w:bCs/>
                <w:szCs w:val="24"/>
                <w:lang w:val="en-AU"/>
              </w:rPr>
              <w:t>Applicable Data Protection Legislation</w:t>
            </w:r>
            <w:r w:rsidRPr="009D3995">
              <w:rPr>
                <w:rFonts w:ascii="Arial" w:hAnsi="Arial" w:cs="Arial"/>
                <w:szCs w:val="24"/>
                <w:lang w:val="en-AU"/>
              </w:rPr>
              <w:t xml:space="preserve">” </w:t>
            </w:r>
            <w:r w:rsidRPr="009D3995">
              <w:rPr>
                <w:rFonts w:ascii="Arial" w:hAnsi="Arial" w:cs="Arial"/>
                <w:szCs w:val="24"/>
                <w:lang w:val="en-US"/>
              </w:rPr>
              <w:t xml:space="preserve">means, in relation to any personal data or any other data held or transmitted in any form or media which is processed or handled in the provision of the services, Applicable Laws that govern the protection of individuals with regard to the processing, handling or privacy of that data including UAE Federal Decree-Law No. 45 of 2021 on Personal Data Protection, any national/federal or state/provincial/Emirate privacy legislation, any legislation relating to personal data, in force, updated or introduced from time to time, and, in each case, where applicable, statutes, executive regulations, decisions, guidelines, guidance notes, standards, data protection certification mechanisms, codes of practice, and codes of conduct, issued, in force, updated or introduced from time to time by courts or any government agency or department in the UAE. </w:t>
            </w:r>
          </w:p>
        </w:tc>
      </w:tr>
      <w:tr w:rsidR="00981130" w:rsidRPr="009D3995" w14:paraId="7BDBEB1D" w14:textId="77777777" w:rsidTr="00C1632C">
        <w:tc>
          <w:tcPr>
            <w:tcW w:w="4752" w:type="dxa"/>
          </w:tcPr>
          <w:p w14:paraId="5FAA94DC" w14:textId="048DC1B2" w:rsidR="00981130" w:rsidRPr="007C6C1C" w:rsidRDefault="00981130" w:rsidP="0079166C">
            <w:pPr>
              <w:widowControl w:val="0"/>
              <w:shd w:val="clear" w:color="auto" w:fill="FFFFFF" w:themeFill="background1"/>
              <w:suppressAutoHyphens/>
              <w:bidi/>
              <w:spacing w:before="160" w:after="0"/>
              <w:jc w:val="mediumKashida"/>
              <w:rPr>
                <w:rFonts w:ascii="Arial" w:hAnsi="Arial" w:cs="Arial"/>
                <w:szCs w:val="24"/>
              </w:rPr>
            </w:pPr>
            <w:r w:rsidRPr="000E0744">
              <w:rPr>
                <w:rFonts w:ascii="Arial" w:hAnsi="Arial" w:cs="Arial" w:hint="cs"/>
                <w:szCs w:val="24"/>
                <w:rtl/>
              </w:rPr>
              <w:t>"</w:t>
            </w:r>
            <w:r w:rsidRPr="000E0744">
              <w:rPr>
                <w:rFonts w:ascii="Arial" w:hAnsi="Arial" w:cs="Arial" w:hint="cs"/>
                <w:bCs/>
                <w:szCs w:val="24"/>
                <w:rtl/>
              </w:rPr>
              <w:t>قوانين الوكالات التجارية</w:t>
            </w:r>
            <w:r w:rsidRPr="000E0744">
              <w:rPr>
                <w:rFonts w:ascii="Arial" w:hAnsi="Arial" w:cs="Arial" w:hint="cs"/>
                <w:szCs w:val="24"/>
                <w:rtl/>
              </w:rPr>
              <w:t>" يُراد بها أي قانون معمول به في دولة الإمارات العربية المتحدة من وقت لآخر بشأن الوكالات أو الوكالات التجارية أو ما شابه ذلك، بما في ذلك القانون الاتحادي لدولة الإمارات العربية المتحدة رقم 18 لعام 1981، وقانون الوكالات التجارية وتنظيمها، بصيغته المعدلة.</w:t>
            </w:r>
          </w:p>
        </w:tc>
        <w:tc>
          <w:tcPr>
            <w:tcW w:w="236" w:type="dxa"/>
          </w:tcPr>
          <w:p w14:paraId="58F6F6B0" w14:textId="75BAD961"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51BA870D" w14:textId="2818C2D4" w:rsidR="00981130" w:rsidRPr="009D3995" w:rsidRDefault="00981130" w:rsidP="00C1632C">
            <w:pPr>
              <w:widowControl w:val="0"/>
              <w:shd w:val="clear" w:color="auto" w:fill="FFFFFF" w:themeFill="background1"/>
              <w:suppressAutoHyphens/>
              <w:spacing w:before="160" w:after="0"/>
              <w:jc w:val="both"/>
              <w:rPr>
                <w:rFonts w:ascii="Arial" w:hAnsi="Arial" w:cs="Arial"/>
                <w:szCs w:val="24"/>
              </w:rPr>
            </w:pPr>
            <w:r w:rsidRPr="009D3995">
              <w:rPr>
                <w:rFonts w:ascii="Arial" w:hAnsi="Arial" w:cs="Arial"/>
                <w:szCs w:val="24"/>
              </w:rPr>
              <w:t>“</w:t>
            </w:r>
            <w:r w:rsidRPr="009D3995">
              <w:rPr>
                <w:rFonts w:ascii="Arial" w:hAnsi="Arial" w:cs="Arial"/>
                <w:b/>
                <w:bCs/>
                <w:szCs w:val="24"/>
              </w:rPr>
              <w:t>Commercial Agency Laws</w:t>
            </w:r>
            <w:r w:rsidRPr="009D3995">
              <w:rPr>
                <w:rFonts w:ascii="Arial" w:hAnsi="Arial" w:cs="Arial"/>
                <w:szCs w:val="24"/>
              </w:rPr>
              <w:t>” means any applicable law in the UAE from time to time relating to commercial agencies, trade agencies or the like, including UAE Federal Law No. 18 of 1981, the Law of Commercial Agencies and their Organisation, as amended.</w:t>
            </w:r>
          </w:p>
        </w:tc>
      </w:tr>
      <w:tr w:rsidR="00981130" w:rsidRPr="009D3995" w14:paraId="75D01279" w14:textId="77777777" w:rsidTr="00C1632C">
        <w:tc>
          <w:tcPr>
            <w:tcW w:w="4752" w:type="dxa"/>
          </w:tcPr>
          <w:p w14:paraId="41DBB66F" w14:textId="4D4C7E0A" w:rsidR="00981130" w:rsidRPr="007C6C1C" w:rsidRDefault="00981130" w:rsidP="00C1632C">
            <w:pPr>
              <w:widowControl w:val="0"/>
              <w:shd w:val="clear" w:color="auto" w:fill="FFFFFF" w:themeFill="background1"/>
              <w:suppressAutoHyphens/>
              <w:bidi/>
              <w:spacing w:before="160" w:after="0"/>
              <w:jc w:val="highKashida"/>
              <w:rPr>
                <w:rFonts w:ascii="Arial" w:hAnsi="Arial" w:cs="Arial"/>
                <w:szCs w:val="24"/>
              </w:rPr>
            </w:pPr>
            <w:r w:rsidRPr="000E0744">
              <w:rPr>
                <w:rFonts w:ascii="Arial" w:hAnsi="Arial" w:cs="Arial" w:hint="cs"/>
                <w:szCs w:val="24"/>
                <w:rtl/>
              </w:rPr>
              <w:t>"</w:t>
            </w:r>
            <w:r w:rsidRPr="000E0744">
              <w:rPr>
                <w:rFonts w:ascii="Arial" w:hAnsi="Arial" w:cs="Arial" w:hint="cs"/>
                <w:bCs/>
                <w:szCs w:val="24"/>
                <w:rtl/>
              </w:rPr>
              <w:t>الإمارات</w:t>
            </w:r>
            <w:r w:rsidRPr="000E0744">
              <w:rPr>
                <w:rFonts w:ascii="Arial" w:hAnsi="Arial" w:cs="Arial" w:hint="cs"/>
                <w:szCs w:val="24"/>
                <w:rtl/>
              </w:rPr>
              <w:t>" تعني دولة الإمارات العربية المتحدة</w:t>
            </w:r>
            <w:r w:rsidRPr="000E0744">
              <w:rPr>
                <w:rFonts w:ascii="Arial" w:hAnsi="Arial" w:cs="Arial" w:hint="cs"/>
                <w:szCs w:val="24"/>
                <w:rtl/>
                <w:lang w:bidi="ar-AE"/>
              </w:rPr>
              <w:t>.</w:t>
            </w:r>
          </w:p>
        </w:tc>
        <w:tc>
          <w:tcPr>
            <w:tcW w:w="236" w:type="dxa"/>
          </w:tcPr>
          <w:p w14:paraId="022921AF" w14:textId="4F3096E8"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3ED7BF3B" w14:textId="15629635" w:rsidR="00981130" w:rsidRPr="009D3995" w:rsidRDefault="00981130" w:rsidP="00C1632C">
            <w:pPr>
              <w:widowControl w:val="0"/>
              <w:shd w:val="clear" w:color="auto" w:fill="FFFFFF" w:themeFill="background1"/>
              <w:suppressAutoHyphens/>
              <w:spacing w:before="160" w:after="0"/>
              <w:jc w:val="both"/>
              <w:rPr>
                <w:rFonts w:ascii="Arial" w:hAnsi="Arial" w:cs="Arial"/>
                <w:szCs w:val="24"/>
              </w:rPr>
            </w:pPr>
            <w:r w:rsidRPr="009D3995">
              <w:rPr>
                <w:rFonts w:ascii="Arial" w:hAnsi="Arial" w:cs="Arial"/>
                <w:szCs w:val="24"/>
              </w:rPr>
              <w:t>“</w:t>
            </w:r>
            <w:r w:rsidRPr="009D3995">
              <w:rPr>
                <w:rFonts w:ascii="Arial" w:hAnsi="Arial" w:cs="Arial"/>
                <w:b/>
                <w:bCs/>
                <w:szCs w:val="24"/>
              </w:rPr>
              <w:t>UAE</w:t>
            </w:r>
            <w:r w:rsidRPr="009D3995">
              <w:rPr>
                <w:rFonts w:ascii="Arial" w:hAnsi="Arial" w:cs="Arial"/>
                <w:szCs w:val="24"/>
              </w:rPr>
              <w:t>” means the United Arab Emirates.</w:t>
            </w:r>
          </w:p>
        </w:tc>
      </w:tr>
      <w:tr w:rsidR="00981130" w:rsidRPr="009D3995" w14:paraId="229F1779" w14:textId="77777777" w:rsidTr="00C1632C">
        <w:tc>
          <w:tcPr>
            <w:tcW w:w="4752" w:type="dxa"/>
          </w:tcPr>
          <w:p w14:paraId="38098972" w14:textId="5CF927B5" w:rsidR="00981130" w:rsidRPr="000E0744" w:rsidRDefault="00981130" w:rsidP="00C1632C">
            <w:pPr>
              <w:widowControl w:val="0"/>
              <w:shd w:val="clear" w:color="auto" w:fill="FFFFFF" w:themeFill="background1"/>
              <w:suppressAutoHyphens/>
              <w:bidi/>
              <w:spacing w:before="160" w:after="0"/>
              <w:jc w:val="highKashida"/>
              <w:rPr>
                <w:rFonts w:ascii="Arial" w:hAnsi="Arial" w:cs="Arial"/>
                <w:szCs w:val="24"/>
                <w:rtl/>
              </w:rPr>
            </w:pPr>
          </w:p>
        </w:tc>
        <w:tc>
          <w:tcPr>
            <w:tcW w:w="236" w:type="dxa"/>
          </w:tcPr>
          <w:p w14:paraId="27E0E9FA" w14:textId="77777777"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7A7CD909" w14:textId="77777777" w:rsidR="00981130" w:rsidRPr="009D3995" w:rsidRDefault="00981130" w:rsidP="00C1632C">
            <w:pPr>
              <w:widowControl w:val="0"/>
              <w:shd w:val="clear" w:color="auto" w:fill="FFFFFF" w:themeFill="background1"/>
              <w:suppressAutoHyphens/>
              <w:spacing w:before="160" w:after="0"/>
              <w:jc w:val="both"/>
              <w:rPr>
                <w:rFonts w:ascii="Arial" w:hAnsi="Arial" w:cs="Arial"/>
                <w:szCs w:val="24"/>
              </w:rPr>
            </w:pPr>
          </w:p>
        </w:tc>
      </w:tr>
      <w:tr w:rsidR="00981130" w:rsidRPr="009D3995" w14:paraId="528B98EA" w14:textId="77777777" w:rsidTr="00C1632C">
        <w:tc>
          <w:tcPr>
            <w:tcW w:w="4752" w:type="dxa"/>
          </w:tcPr>
          <w:p w14:paraId="08E9AEEC" w14:textId="6889C6AE" w:rsidR="00981130" w:rsidRPr="000E0744" w:rsidRDefault="00981130" w:rsidP="00C1632C">
            <w:pPr>
              <w:widowControl w:val="0"/>
              <w:shd w:val="clear" w:color="auto" w:fill="FFFFFF" w:themeFill="background1"/>
              <w:suppressAutoHyphens/>
              <w:bidi/>
              <w:spacing w:before="160" w:after="0"/>
              <w:jc w:val="highKashida"/>
              <w:rPr>
                <w:rFonts w:ascii="Arial" w:hAnsi="Arial" w:cs="Arial"/>
                <w:szCs w:val="24"/>
                <w:rtl/>
              </w:rPr>
            </w:pPr>
          </w:p>
        </w:tc>
        <w:tc>
          <w:tcPr>
            <w:tcW w:w="236" w:type="dxa"/>
          </w:tcPr>
          <w:p w14:paraId="07E84AE3" w14:textId="77777777" w:rsidR="00981130" w:rsidRPr="007C6C1C" w:rsidRDefault="00981130" w:rsidP="00C1632C">
            <w:pPr>
              <w:widowControl w:val="0"/>
              <w:shd w:val="clear" w:color="auto" w:fill="FFFFFF" w:themeFill="background1"/>
              <w:suppressAutoHyphens/>
              <w:spacing w:before="160" w:after="0"/>
              <w:ind w:left="360"/>
              <w:jc w:val="both"/>
              <w:rPr>
                <w:rFonts w:ascii="Arial" w:hAnsi="Arial" w:cs="Arial"/>
                <w:szCs w:val="24"/>
              </w:rPr>
            </w:pPr>
          </w:p>
        </w:tc>
        <w:tc>
          <w:tcPr>
            <w:tcW w:w="4752" w:type="dxa"/>
          </w:tcPr>
          <w:p w14:paraId="758D8DF3" w14:textId="77777777" w:rsidR="00981130" w:rsidRPr="009D3995" w:rsidRDefault="00981130" w:rsidP="00C1632C">
            <w:pPr>
              <w:widowControl w:val="0"/>
              <w:shd w:val="clear" w:color="auto" w:fill="FFFFFF" w:themeFill="background1"/>
              <w:suppressAutoHyphens/>
              <w:spacing w:before="160" w:after="0"/>
              <w:jc w:val="both"/>
              <w:rPr>
                <w:rFonts w:ascii="Arial" w:hAnsi="Arial" w:cs="Arial"/>
                <w:szCs w:val="24"/>
              </w:rPr>
            </w:pPr>
          </w:p>
        </w:tc>
      </w:tr>
    </w:tbl>
    <w:p w14:paraId="5ED1C62A" w14:textId="0F08DF3F" w:rsidR="00523B49" w:rsidRDefault="00523B49" w:rsidP="00C1632C">
      <w:pPr>
        <w:widowControl w:val="0"/>
        <w:shd w:val="clear" w:color="auto" w:fill="FFFFFF" w:themeFill="background1"/>
        <w:suppressAutoHyphens/>
        <w:spacing w:before="160" w:after="0"/>
        <w:jc w:val="both"/>
        <w:rPr>
          <w:rFonts w:ascii="Arial" w:hAnsi="Arial" w:cs="Arial"/>
          <w:szCs w:val="24"/>
        </w:rPr>
      </w:pPr>
    </w:p>
    <w:p w14:paraId="62693ED0" w14:textId="77777777" w:rsidR="007C6C1C" w:rsidRPr="009D3995" w:rsidRDefault="007C6C1C" w:rsidP="00C1632C">
      <w:pPr>
        <w:widowControl w:val="0"/>
        <w:shd w:val="clear" w:color="auto" w:fill="FFFFFF" w:themeFill="background1"/>
        <w:suppressAutoHyphens/>
        <w:bidi/>
        <w:spacing w:before="160" w:after="0"/>
        <w:jc w:val="both"/>
        <w:rPr>
          <w:rFonts w:ascii="Arial" w:hAnsi="Arial" w:cs="Arial"/>
          <w:szCs w:val="24"/>
        </w:rPr>
      </w:pPr>
    </w:p>
    <w:sectPr w:rsidR="007C6C1C" w:rsidRPr="009D3995" w:rsidSect="009D399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588" w:right="1077" w:bottom="1588" w:left="1077" w:header="720" w:footer="624" w:gutter="0"/>
      <w:pgNumType w:start="1" w:chapStyle="7"/>
      <w:cols w:space="2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DC8B" w14:textId="77777777" w:rsidR="00F70B53" w:rsidRDefault="00F70B53">
      <w:pPr>
        <w:spacing w:after="0"/>
      </w:pPr>
      <w:r>
        <w:separator/>
      </w:r>
    </w:p>
  </w:endnote>
  <w:endnote w:type="continuationSeparator" w:id="0">
    <w:p w14:paraId="45871BE2" w14:textId="77777777" w:rsidR="00F70B53" w:rsidRDefault="00F70B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2718" w14:textId="77777777" w:rsidR="00D86A17" w:rsidRDefault="00D86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146C" w14:textId="62B9C8D4" w:rsidR="002E0FCF" w:rsidRPr="00D04DF1" w:rsidRDefault="00141E8F" w:rsidP="003A6E5D">
    <w:pPr>
      <w:tabs>
        <w:tab w:val="left" w:pos="1701"/>
        <w:tab w:val="left" w:pos="3907"/>
      </w:tabs>
      <w:spacing w:after="0"/>
      <w:jc w:val="right"/>
      <w:rPr>
        <w:sz w:val="18"/>
        <w:szCs w:val="18"/>
      </w:rPr>
    </w:pPr>
    <w:sdt>
      <w:sdtPr>
        <w:rPr>
          <w:sz w:val="20"/>
          <w:szCs w:val="20"/>
        </w:rPr>
        <w:id w:val="19001803"/>
        <w:docPartObj>
          <w:docPartGallery w:val="Page Numbers (Bottom of Page)"/>
          <w:docPartUnique/>
        </w:docPartObj>
      </w:sdtPr>
      <w:sdtEndPr>
        <w:rPr>
          <w:sz w:val="18"/>
          <w:szCs w:val="18"/>
        </w:rPr>
      </w:sdtEndPr>
      <w:sdtContent>
        <w:sdt>
          <w:sdtPr>
            <w:rPr>
              <w:sz w:val="18"/>
              <w:szCs w:val="18"/>
            </w:rPr>
            <w:id w:val="565050523"/>
            <w:docPartObj>
              <w:docPartGallery w:val="Page Numbers (Top of Page)"/>
              <w:docPartUnique/>
            </w:docPartObj>
          </w:sdtPr>
          <w:sdtEndPr/>
          <w:sdtContent>
            <w:r w:rsidR="00DA2EC0" w:rsidRPr="00D04DF1">
              <w:rPr>
                <w:sz w:val="18"/>
                <w:szCs w:val="18"/>
              </w:rPr>
              <w:t xml:space="preserve">Page </w:t>
            </w:r>
            <w:r w:rsidR="00DA2EC0" w:rsidRPr="00D04DF1">
              <w:rPr>
                <w:b/>
                <w:sz w:val="18"/>
                <w:szCs w:val="18"/>
              </w:rPr>
              <w:fldChar w:fldCharType="begin"/>
            </w:r>
            <w:r w:rsidR="00DA2EC0" w:rsidRPr="00D04DF1">
              <w:rPr>
                <w:b/>
                <w:sz w:val="18"/>
                <w:szCs w:val="18"/>
              </w:rPr>
              <w:instrText xml:space="preserve"> PAGE </w:instrText>
            </w:r>
            <w:r w:rsidR="00DA2EC0" w:rsidRPr="00D04DF1">
              <w:rPr>
                <w:b/>
                <w:sz w:val="18"/>
                <w:szCs w:val="18"/>
              </w:rPr>
              <w:fldChar w:fldCharType="separate"/>
            </w:r>
            <w:r w:rsidR="00DA2EC0" w:rsidRPr="00D04DF1">
              <w:rPr>
                <w:b/>
                <w:noProof/>
                <w:sz w:val="18"/>
                <w:szCs w:val="18"/>
              </w:rPr>
              <w:t>1</w:t>
            </w:r>
            <w:r w:rsidR="00DA2EC0" w:rsidRPr="00D04DF1">
              <w:rPr>
                <w:b/>
                <w:sz w:val="18"/>
                <w:szCs w:val="18"/>
              </w:rPr>
              <w:fldChar w:fldCharType="end"/>
            </w:r>
            <w:r w:rsidR="00DA2EC0" w:rsidRPr="00D04DF1">
              <w:rPr>
                <w:sz w:val="18"/>
                <w:szCs w:val="18"/>
              </w:rPr>
              <w:t xml:space="preserve"> of </w:t>
            </w:r>
            <w:r w:rsidR="00700C9C">
              <w:rPr>
                <w:b/>
                <w:noProof/>
                <w:sz w:val="18"/>
                <w:szCs w:val="18"/>
              </w:rPr>
              <w:t>18</w:t>
            </w:r>
          </w:sdtContent>
        </w:sdt>
      </w:sdtContent>
    </w:sdt>
  </w:p>
  <w:p w14:paraId="34BC5CF6" w14:textId="38F71874" w:rsidR="002E0FCF" w:rsidRDefault="00DA2EC0" w:rsidP="003A6E5D">
    <w:pPr>
      <w:tabs>
        <w:tab w:val="left" w:pos="1701"/>
        <w:tab w:val="left" w:pos="3907"/>
      </w:tabs>
      <w:spacing w:after="0"/>
      <w:rPr>
        <w:sz w:val="16"/>
      </w:rPr>
    </w:pPr>
    <w:r>
      <w:rPr>
        <w:sz w:val="16"/>
      </w:rPr>
      <w:t xml:space="preserve">Version </w:t>
    </w:r>
    <w:r w:rsidR="00732DB2">
      <w:rPr>
        <w:sz w:val="16"/>
      </w:rPr>
      <w:t>–</w:t>
    </w:r>
    <w:r>
      <w:rPr>
        <w:sz w:val="16"/>
      </w:rPr>
      <w:t xml:space="preserve"> </w:t>
    </w:r>
    <w:r w:rsidR="00C3473F">
      <w:rPr>
        <w:sz w:val="16"/>
      </w:rPr>
      <w:t>November</w:t>
    </w:r>
    <w:r w:rsidR="00732DB2">
      <w:rPr>
        <w:sz w:val="16"/>
      </w:rPr>
      <w:t xml:space="preserve"> 2022</w:t>
    </w:r>
  </w:p>
  <w:sdt>
    <w:sdtPr>
      <w:alias w:val="LX-DOCUMENTID_67cdf4d1-6111-4453-800a-e8f8aa022f8a"/>
      <w:tag w:val="LX-DOCUMENTID"/>
      <w:id w:val="952674692"/>
      <w:placeholder>
        <w:docPart w:val="DefaultPlaceholder_-1854013440"/>
      </w:placeholder>
    </w:sdtPr>
    <w:sdtEndPr/>
    <w:sdtContent>
      <w:p w14:paraId="39470828" w14:textId="56D44464" w:rsidR="009A7B07" w:rsidRPr="003A6E5D" w:rsidRDefault="00141E8F" w:rsidP="00732DB2">
        <w:pPr>
          <w:pStyle w:val="DocsID"/>
          <w:numPr>
            <w:ilvl w:val="0"/>
            <w:numId w:val="0"/>
          </w:numPr>
          <w:ind w:left="357" w:hanging="357"/>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B176" w14:textId="77777777" w:rsidR="00D86A17" w:rsidRDefault="00D86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6F7F" w14:textId="77777777" w:rsidR="00F70B53" w:rsidRDefault="00F70B53">
      <w:pPr>
        <w:spacing w:after="0"/>
      </w:pPr>
      <w:r>
        <w:separator/>
      </w:r>
    </w:p>
  </w:footnote>
  <w:footnote w:type="continuationSeparator" w:id="0">
    <w:p w14:paraId="2D1EE5F9" w14:textId="77777777" w:rsidR="00F70B53" w:rsidRDefault="00F70B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2E33" w14:textId="77777777" w:rsidR="00D86A17" w:rsidRDefault="00D86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B1EC" w14:textId="77777777" w:rsidR="002E0FCF" w:rsidRPr="008C29E4" w:rsidRDefault="00DA2EC0" w:rsidP="00243F10">
    <w:pPr>
      <w:jc w:val="right"/>
      <w:rPr>
        <w:b/>
        <w:i/>
        <w:sz w:val="16"/>
      </w:rPr>
    </w:pPr>
    <w:r w:rsidRPr="008C29E4">
      <w:rPr>
        <w:b/>
        <w:i/>
        <w:noProof/>
        <w:color w:val="FF0000"/>
        <w:sz w:val="16"/>
      </w:rPr>
      <w:drawing>
        <wp:anchor distT="0" distB="0" distL="114300" distR="114300" simplePos="0" relativeHeight="251658240" behindDoc="0" locked="0" layoutInCell="1" allowOverlap="1" wp14:anchorId="62243A6F" wp14:editId="22E2ABC3">
          <wp:simplePos x="0" y="0"/>
          <wp:positionH relativeFrom="column">
            <wp:posOffset>-993775</wp:posOffset>
          </wp:positionH>
          <wp:positionV relativeFrom="paragraph">
            <wp:posOffset>-742315</wp:posOffset>
          </wp:positionV>
          <wp:extent cx="1882775" cy="1724660"/>
          <wp:effectExtent l="0" t="0" r="0" b="0"/>
          <wp:wrapNone/>
          <wp:docPr id="1" name="Picture 1"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SI Core Logo Black and Red Dot CMYK"/>
                  <pic:cNvPicPr>
                    <a:picLocks noChangeAspect="1" noChangeArrowheads="1"/>
                  </pic:cNvPicPr>
                </pic:nvPicPr>
                <pic:blipFill>
                  <a:blip r:embed="rId1"/>
                  <a:srcRect l="-21617" t="-21606" b="-22623"/>
                  <a:stretch>
                    <a:fillRect/>
                  </a:stretch>
                </pic:blipFill>
                <pic:spPr bwMode="auto">
                  <a:xfrm>
                    <a:off x="0" y="0"/>
                    <a:ext cx="1882775" cy="1724660"/>
                  </a:xfrm>
                  <a:prstGeom prst="rect">
                    <a:avLst/>
                  </a:prstGeom>
                  <a:noFill/>
                </pic:spPr>
              </pic:pic>
            </a:graphicData>
          </a:graphic>
        </wp:anchor>
      </w:drawing>
    </w:r>
  </w:p>
  <w:tbl>
    <w:tblPr>
      <w:tblW w:w="5000" w:type="pct"/>
      <w:jc w:val="right"/>
      <w:tblLook w:val="01E0" w:firstRow="1" w:lastRow="1" w:firstColumn="1" w:lastColumn="1" w:noHBand="0" w:noVBand="0"/>
    </w:tblPr>
    <w:tblGrid>
      <w:gridCol w:w="9753"/>
    </w:tblGrid>
    <w:tr w:rsidR="00EA50D3" w14:paraId="29DDC9EA" w14:textId="77777777">
      <w:trPr>
        <w:jc w:val="right"/>
      </w:trPr>
      <w:tc>
        <w:tcPr>
          <w:tcW w:w="5000" w:type="pct"/>
        </w:tcPr>
        <w:p w14:paraId="340473DE" w14:textId="77777777" w:rsidR="002E0FCF" w:rsidRPr="0074124C" w:rsidRDefault="00141E8F" w:rsidP="0074124C">
          <w:pPr>
            <w:pStyle w:val="Header"/>
            <w:jc w:val="right"/>
          </w:pPr>
        </w:p>
      </w:tc>
    </w:tr>
  </w:tbl>
  <w:p w14:paraId="3C97EDAD" w14:textId="7512675D" w:rsidR="002E0FCF" w:rsidRPr="00700C9C" w:rsidRDefault="00DA2EC0" w:rsidP="00FC4B5C">
    <w:pPr>
      <w:rPr>
        <w:sz w:val="20"/>
        <w:szCs w:val="20"/>
      </w:rPr>
    </w:pPr>
    <w:r w:rsidRPr="00700C9C">
      <w:rPr>
        <w:sz w:val="20"/>
        <w:szCs w:val="20"/>
      </w:rPr>
      <w:t>Terms of Service</w:t>
    </w:r>
    <w:r w:rsidR="00700C9C" w:rsidRPr="00700C9C">
      <w:rPr>
        <w:sz w:val="20"/>
        <w:szCs w:val="20"/>
        <w:rtl/>
      </w:rPr>
      <w:tab/>
    </w:r>
    <w:r w:rsidR="00700C9C" w:rsidRPr="00700C9C">
      <w:rPr>
        <w:sz w:val="20"/>
        <w:szCs w:val="20"/>
        <w:rtl/>
      </w:rPr>
      <w:tab/>
    </w:r>
    <w:r w:rsidR="00700C9C" w:rsidRPr="00700C9C">
      <w:rPr>
        <w:sz w:val="20"/>
        <w:szCs w:val="20"/>
        <w:rtl/>
      </w:rPr>
      <w:tab/>
    </w:r>
    <w:r w:rsidR="00700C9C" w:rsidRPr="00700C9C">
      <w:rPr>
        <w:sz w:val="20"/>
        <w:szCs w:val="20"/>
        <w:rtl/>
      </w:rPr>
      <w:tab/>
    </w:r>
    <w:r w:rsidR="00700C9C" w:rsidRPr="00700C9C">
      <w:rPr>
        <w:sz w:val="20"/>
        <w:szCs w:val="20"/>
        <w:rtl/>
      </w:rPr>
      <w:tab/>
    </w:r>
    <w:r w:rsidR="00700C9C" w:rsidRPr="00700C9C">
      <w:rPr>
        <w:sz w:val="20"/>
        <w:szCs w:val="20"/>
        <w:rtl/>
      </w:rPr>
      <w:tab/>
    </w:r>
    <w:r w:rsidR="00700C9C" w:rsidRPr="00700C9C">
      <w:rPr>
        <w:sz w:val="20"/>
        <w:szCs w:val="20"/>
        <w:rtl/>
      </w:rPr>
      <w:tab/>
    </w:r>
    <w:r w:rsidR="00700C9C" w:rsidRPr="00700C9C">
      <w:rPr>
        <w:sz w:val="20"/>
        <w:szCs w:val="20"/>
        <w:rtl/>
      </w:rPr>
      <w:tab/>
    </w:r>
    <w:r w:rsidR="00700C9C" w:rsidRPr="00700C9C">
      <w:rPr>
        <w:sz w:val="20"/>
        <w:szCs w:val="20"/>
        <w:rtl/>
      </w:rPr>
      <w:tab/>
    </w:r>
    <w:r w:rsidR="00700C9C" w:rsidRPr="00700C9C">
      <w:rPr>
        <w:sz w:val="20"/>
        <w:szCs w:val="20"/>
        <w:rtl/>
      </w:rPr>
      <w:tab/>
    </w:r>
    <w:r w:rsidR="00700C9C" w:rsidRPr="00700C9C">
      <w:rPr>
        <w:rFonts w:hint="cs"/>
        <w:sz w:val="20"/>
        <w:szCs w:val="20"/>
        <w:rtl/>
      </w:rPr>
      <w:t>شروط الخدمة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AB05" w14:textId="77777777" w:rsidR="00D86A17" w:rsidRDefault="00D86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1B9"/>
    <w:multiLevelType w:val="multilevel"/>
    <w:tmpl w:val="2B44328A"/>
    <w:lvl w:ilvl="0">
      <w:start w:val="1"/>
      <w:numFmt w:val="decimal"/>
      <w:pStyle w:val="Heading1"/>
      <w:lvlText w:val="%1"/>
      <w:lvlJc w:val="left"/>
      <w:pPr>
        <w:tabs>
          <w:tab w:val="num" w:pos="286"/>
        </w:tabs>
        <w:ind w:left="574" w:hanging="432"/>
      </w:pPr>
      <w:rPr>
        <w:rFonts w:hint="default"/>
        <w:color w:val="FF0000"/>
      </w:rPr>
    </w:lvl>
    <w:lvl w:ilvl="1">
      <w:start w:val="1"/>
      <w:numFmt w:val="decimal"/>
      <w:pStyle w:val="Heading2"/>
      <w:lvlText w:val="%1.%2"/>
      <w:lvlJc w:val="left"/>
      <w:pPr>
        <w:ind w:left="718" w:hanging="576"/>
      </w:pPr>
      <w:rPr>
        <w:rFonts w:hint="default"/>
        <w:color w:val="FF0000"/>
      </w:rPr>
    </w:lvl>
    <w:lvl w:ilvl="2">
      <w:start w:val="1"/>
      <w:numFmt w:val="decimal"/>
      <w:pStyle w:val="Heading3"/>
      <w:lvlText w:val="%1.%2.%3"/>
      <w:lvlJc w:val="left"/>
      <w:pPr>
        <w:ind w:left="2139" w:hanging="720"/>
      </w:pPr>
      <w:rPr>
        <w:rFonts w:hint="default"/>
        <w:color w:val="FF0000"/>
      </w:rPr>
    </w:lvl>
    <w:lvl w:ilvl="3">
      <w:start w:val="1"/>
      <w:numFmt w:val="decimal"/>
      <w:pStyle w:val="Heading4"/>
      <w:lvlText w:val="%1.%2.%3.%4"/>
      <w:lvlJc w:val="left"/>
      <w:pPr>
        <w:ind w:left="1006" w:hanging="864"/>
      </w:pPr>
      <w:rPr>
        <w:rFonts w:hint="default"/>
        <w:color w:val="FF0000"/>
      </w:rPr>
    </w:lvl>
    <w:lvl w:ilvl="4">
      <w:start w:val="1"/>
      <w:numFmt w:val="decimal"/>
      <w:pStyle w:val="Heading5"/>
      <w:lvlText w:val="%1.%2.%3.%4.%5"/>
      <w:lvlJc w:val="left"/>
      <w:pPr>
        <w:ind w:left="1150" w:hanging="1008"/>
      </w:pPr>
      <w:rPr>
        <w:rFonts w:hint="default"/>
        <w:color w:val="FF0000"/>
      </w:rPr>
    </w:lvl>
    <w:lvl w:ilvl="5">
      <w:start w:val="1"/>
      <w:numFmt w:val="decimal"/>
      <w:pStyle w:val="Heading6"/>
      <w:lvlText w:val="%1.%2.%3.%4.%5.%6"/>
      <w:lvlJc w:val="left"/>
      <w:pPr>
        <w:ind w:left="1294" w:hanging="1152"/>
      </w:pPr>
      <w:rPr>
        <w:rFonts w:hint="default"/>
        <w:color w:val="FF0000"/>
      </w:rPr>
    </w:lvl>
    <w:lvl w:ilvl="6">
      <w:start w:val="1"/>
      <w:numFmt w:val="decimal"/>
      <w:pStyle w:val="Heading7"/>
      <w:lvlText w:val="%1.%2.%3.%4.%5.%6.%7"/>
      <w:lvlJc w:val="left"/>
      <w:pPr>
        <w:ind w:left="1438" w:hanging="1296"/>
      </w:pPr>
      <w:rPr>
        <w:rFonts w:hint="default"/>
        <w:color w:val="FF0000"/>
      </w:rPr>
    </w:lvl>
    <w:lvl w:ilvl="7">
      <w:start w:val="1"/>
      <w:numFmt w:val="decimal"/>
      <w:pStyle w:val="Heading8"/>
      <w:lvlText w:val="%1.%2.%3.%4.%5.%6.%7.%8"/>
      <w:lvlJc w:val="left"/>
      <w:pPr>
        <w:ind w:left="1866" w:hanging="1440"/>
      </w:pPr>
      <w:rPr>
        <w:rFonts w:hint="default"/>
        <w:color w:val="FF0000"/>
      </w:rPr>
    </w:lvl>
    <w:lvl w:ilvl="8">
      <w:start w:val="1"/>
      <w:numFmt w:val="decimal"/>
      <w:pStyle w:val="Heading9"/>
      <w:lvlText w:val="%1.%2.%3.%4.%5.%6.%7.%8.%9"/>
      <w:lvlJc w:val="left"/>
      <w:pPr>
        <w:ind w:left="1726" w:hanging="1584"/>
      </w:pPr>
      <w:rPr>
        <w:rFonts w:hint="default"/>
        <w:color w:val="FF0000"/>
      </w:rPr>
    </w:lvl>
  </w:abstractNum>
  <w:abstractNum w:abstractNumId="1" w15:restartNumberingAfterBreak="0">
    <w:nsid w:val="09B10005"/>
    <w:multiLevelType w:val="hybridMultilevel"/>
    <w:tmpl w:val="734CA50A"/>
    <w:lvl w:ilvl="0" w:tplc="FC504896">
      <w:numFmt w:val="bullet"/>
      <w:lvlText w:val="-"/>
      <w:lvlJc w:val="left"/>
      <w:pPr>
        <w:ind w:left="720" w:hanging="360"/>
      </w:pPr>
      <w:rPr>
        <w:rFonts w:ascii="Tahoma" w:eastAsia="Times New Roman" w:hAnsi="Tahoma" w:cs="Tahoma" w:hint="default"/>
      </w:rPr>
    </w:lvl>
    <w:lvl w:ilvl="1" w:tplc="12500E42" w:tentative="1">
      <w:start w:val="1"/>
      <w:numFmt w:val="bullet"/>
      <w:lvlText w:val="o"/>
      <w:lvlJc w:val="left"/>
      <w:pPr>
        <w:ind w:left="1440" w:hanging="360"/>
      </w:pPr>
      <w:rPr>
        <w:rFonts w:ascii="Courier New" w:hAnsi="Courier New" w:cs="Courier New" w:hint="default"/>
      </w:rPr>
    </w:lvl>
    <w:lvl w:ilvl="2" w:tplc="60CE331A" w:tentative="1">
      <w:start w:val="1"/>
      <w:numFmt w:val="bullet"/>
      <w:lvlText w:val=""/>
      <w:lvlJc w:val="left"/>
      <w:pPr>
        <w:ind w:left="2160" w:hanging="360"/>
      </w:pPr>
      <w:rPr>
        <w:rFonts w:ascii="Wingdings" w:hAnsi="Wingdings" w:hint="default"/>
      </w:rPr>
    </w:lvl>
    <w:lvl w:ilvl="3" w:tplc="C3A886B6" w:tentative="1">
      <w:start w:val="1"/>
      <w:numFmt w:val="bullet"/>
      <w:lvlText w:val=""/>
      <w:lvlJc w:val="left"/>
      <w:pPr>
        <w:ind w:left="2880" w:hanging="360"/>
      </w:pPr>
      <w:rPr>
        <w:rFonts w:ascii="Symbol" w:hAnsi="Symbol" w:hint="default"/>
      </w:rPr>
    </w:lvl>
    <w:lvl w:ilvl="4" w:tplc="804A2108" w:tentative="1">
      <w:start w:val="1"/>
      <w:numFmt w:val="bullet"/>
      <w:lvlText w:val="o"/>
      <w:lvlJc w:val="left"/>
      <w:pPr>
        <w:ind w:left="3600" w:hanging="360"/>
      </w:pPr>
      <w:rPr>
        <w:rFonts w:ascii="Courier New" w:hAnsi="Courier New" w:cs="Courier New" w:hint="default"/>
      </w:rPr>
    </w:lvl>
    <w:lvl w:ilvl="5" w:tplc="73F2ADB0" w:tentative="1">
      <w:start w:val="1"/>
      <w:numFmt w:val="bullet"/>
      <w:lvlText w:val=""/>
      <w:lvlJc w:val="left"/>
      <w:pPr>
        <w:ind w:left="4320" w:hanging="360"/>
      </w:pPr>
      <w:rPr>
        <w:rFonts w:ascii="Wingdings" w:hAnsi="Wingdings" w:hint="default"/>
      </w:rPr>
    </w:lvl>
    <w:lvl w:ilvl="6" w:tplc="E188CCBE" w:tentative="1">
      <w:start w:val="1"/>
      <w:numFmt w:val="bullet"/>
      <w:lvlText w:val=""/>
      <w:lvlJc w:val="left"/>
      <w:pPr>
        <w:ind w:left="5040" w:hanging="360"/>
      </w:pPr>
      <w:rPr>
        <w:rFonts w:ascii="Symbol" w:hAnsi="Symbol" w:hint="default"/>
      </w:rPr>
    </w:lvl>
    <w:lvl w:ilvl="7" w:tplc="4D4A6BB6" w:tentative="1">
      <w:start w:val="1"/>
      <w:numFmt w:val="bullet"/>
      <w:lvlText w:val="o"/>
      <w:lvlJc w:val="left"/>
      <w:pPr>
        <w:ind w:left="5760" w:hanging="360"/>
      </w:pPr>
      <w:rPr>
        <w:rFonts w:ascii="Courier New" w:hAnsi="Courier New" w:cs="Courier New" w:hint="default"/>
      </w:rPr>
    </w:lvl>
    <w:lvl w:ilvl="8" w:tplc="A492E528" w:tentative="1">
      <w:start w:val="1"/>
      <w:numFmt w:val="bullet"/>
      <w:lvlText w:val=""/>
      <w:lvlJc w:val="left"/>
      <w:pPr>
        <w:ind w:left="6480" w:hanging="360"/>
      </w:pPr>
      <w:rPr>
        <w:rFonts w:ascii="Wingdings" w:hAnsi="Wingdings" w:hint="default"/>
      </w:rPr>
    </w:lvl>
  </w:abstractNum>
  <w:abstractNum w:abstractNumId="2" w15:restartNumberingAfterBreak="0">
    <w:nsid w:val="0AC67E82"/>
    <w:multiLevelType w:val="hybridMultilevel"/>
    <w:tmpl w:val="31E821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26648"/>
    <w:multiLevelType w:val="hybridMultilevel"/>
    <w:tmpl w:val="4210BECC"/>
    <w:lvl w:ilvl="0" w:tplc="76FE7D40">
      <w:start w:val="1"/>
      <w:numFmt w:val="bullet"/>
      <w:pStyle w:val="ListBullet2"/>
      <w:lvlText w:val=""/>
      <w:lvlJc w:val="left"/>
      <w:pPr>
        <w:ind w:left="1434" w:hanging="360"/>
      </w:pPr>
      <w:rPr>
        <w:rFonts w:ascii="Symbol" w:hAnsi="Symbol" w:hint="default"/>
        <w:color w:val="FF0000"/>
      </w:rPr>
    </w:lvl>
    <w:lvl w:ilvl="1" w:tplc="9A80CE70" w:tentative="1">
      <w:start w:val="1"/>
      <w:numFmt w:val="bullet"/>
      <w:lvlText w:val="o"/>
      <w:lvlJc w:val="left"/>
      <w:pPr>
        <w:ind w:left="2154" w:hanging="360"/>
      </w:pPr>
      <w:rPr>
        <w:rFonts w:ascii="Courier New" w:hAnsi="Courier New" w:cs="Courier New" w:hint="default"/>
      </w:rPr>
    </w:lvl>
    <w:lvl w:ilvl="2" w:tplc="5212E2C4" w:tentative="1">
      <w:start w:val="1"/>
      <w:numFmt w:val="bullet"/>
      <w:lvlText w:val=""/>
      <w:lvlJc w:val="left"/>
      <w:pPr>
        <w:ind w:left="2874" w:hanging="360"/>
      </w:pPr>
      <w:rPr>
        <w:rFonts w:ascii="Wingdings" w:hAnsi="Wingdings" w:hint="default"/>
      </w:rPr>
    </w:lvl>
    <w:lvl w:ilvl="3" w:tplc="2006E814" w:tentative="1">
      <w:start w:val="1"/>
      <w:numFmt w:val="bullet"/>
      <w:lvlText w:val=""/>
      <w:lvlJc w:val="left"/>
      <w:pPr>
        <w:ind w:left="3594" w:hanging="360"/>
      </w:pPr>
      <w:rPr>
        <w:rFonts w:ascii="Symbol" w:hAnsi="Symbol" w:hint="default"/>
      </w:rPr>
    </w:lvl>
    <w:lvl w:ilvl="4" w:tplc="011E5C5C" w:tentative="1">
      <w:start w:val="1"/>
      <w:numFmt w:val="bullet"/>
      <w:lvlText w:val="o"/>
      <w:lvlJc w:val="left"/>
      <w:pPr>
        <w:ind w:left="4314" w:hanging="360"/>
      </w:pPr>
      <w:rPr>
        <w:rFonts w:ascii="Courier New" w:hAnsi="Courier New" w:cs="Courier New" w:hint="default"/>
      </w:rPr>
    </w:lvl>
    <w:lvl w:ilvl="5" w:tplc="9BDAA38A" w:tentative="1">
      <w:start w:val="1"/>
      <w:numFmt w:val="bullet"/>
      <w:lvlText w:val=""/>
      <w:lvlJc w:val="left"/>
      <w:pPr>
        <w:ind w:left="5034" w:hanging="360"/>
      </w:pPr>
      <w:rPr>
        <w:rFonts w:ascii="Wingdings" w:hAnsi="Wingdings" w:hint="default"/>
      </w:rPr>
    </w:lvl>
    <w:lvl w:ilvl="6" w:tplc="4FA8302A" w:tentative="1">
      <w:start w:val="1"/>
      <w:numFmt w:val="bullet"/>
      <w:lvlText w:val=""/>
      <w:lvlJc w:val="left"/>
      <w:pPr>
        <w:ind w:left="5754" w:hanging="360"/>
      </w:pPr>
      <w:rPr>
        <w:rFonts w:ascii="Symbol" w:hAnsi="Symbol" w:hint="default"/>
      </w:rPr>
    </w:lvl>
    <w:lvl w:ilvl="7" w:tplc="15B2BF86" w:tentative="1">
      <w:start w:val="1"/>
      <w:numFmt w:val="bullet"/>
      <w:lvlText w:val="o"/>
      <w:lvlJc w:val="left"/>
      <w:pPr>
        <w:ind w:left="6474" w:hanging="360"/>
      </w:pPr>
      <w:rPr>
        <w:rFonts w:ascii="Courier New" w:hAnsi="Courier New" w:cs="Courier New" w:hint="default"/>
      </w:rPr>
    </w:lvl>
    <w:lvl w:ilvl="8" w:tplc="10B0B2BA" w:tentative="1">
      <w:start w:val="1"/>
      <w:numFmt w:val="bullet"/>
      <w:lvlText w:val=""/>
      <w:lvlJc w:val="left"/>
      <w:pPr>
        <w:ind w:left="7194" w:hanging="360"/>
      </w:pPr>
      <w:rPr>
        <w:rFonts w:ascii="Wingdings" w:hAnsi="Wingdings" w:hint="default"/>
      </w:r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4B46D42"/>
    <w:multiLevelType w:val="hybridMultilevel"/>
    <w:tmpl w:val="90F0B53C"/>
    <w:lvl w:ilvl="0" w:tplc="FFFFFFFF">
      <w:start w:val="1"/>
      <w:numFmt w:val="decimal"/>
      <w:lvlText w:val="%1."/>
      <w:lvlJc w:val="left"/>
      <w:pPr>
        <w:ind w:left="360" w:hanging="360"/>
      </w:pPr>
      <w:rPr>
        <w:sz w:val="20"/>
        <w:szCs w:val="20"/>
      </w:rPr>
    </w:lvl>
    <w:lvl w:ilvl="1" w:tplc="797C1948">
      <w:start w:val="1"/>
      <w:numFmt w:val="arabicAbjad"/>
      <w:lvlText w:val="(%2)"/>
      <w:lvlJc w:val="left"/>
      <w:pPr>
        <w:tabs>
          <w:tab w:val="num" w:pos="924"/>
        </w:tabs>
        <w:ind w:left="641" w:hanging="74"/>
      </w:pPr>
      <w:rPr>
        <w:rFonts w:hint="default"/>
        <w:sz w:val="24"/>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3E76DA"/>
    <w:multiLevelType w:val="hybridMultilevel"/>
    <w:tmpl w:val="E934FD8E"/>
    <w:lvl w:ilvl="0" w:tplc="2A902CDC">
      <w:start w:val="1"/>
      <w:numFmt w:val="lowerLetter"/>
      <w:pStyle w:val="BSISublist"/>
      <w:lvlText w:val="%1)"/>
      <w:lvlJc w:val="left"/>
      <w:pPr>
        <w:ind w:left="1778" w:hanging="360"/>
      </w:pPr>
      <w:rPr>
        <w:rFonts w:hint="default"/>
        <w:color w:val="FF0000"/>
      </w:rPr>
    </w:lvl>
    <w:lvl w:ilvl="1" w:tplc="47E0AFD6">
      <w:start w:val="1"/>
      <w:numFmt w:val="lowerLetter"/>
      <w:lvlText w:val="%2."/>
      <w:lvlJc w:val="left"/>
      <w:pPr>
        <w:tabs>
          <w:tab w:val="num" w:pos="1440"/>
        </w:tabs>
        <w:ind w:left="1440" w:hanging="360"/>
      </w:pPr>
    </w:lvl>
    <w:lvl w:ilvl="2" w:tplc="2B56F2C6">
      <w:start w:val="1"/>
      <w:numFmt w:val="lowerRoman"/>
      <w:lvlText w:val="%3."/>
      <w:lvlJc w:val="right"/>
      <w:pPr>
        <w:tabs>
          <w:tab w:val="num" w:pos="2160"/>
        </w:tabs>
        <w:ind w:left="2160" w:hanging="180"/>
      </w:pPr>
    </w:lvl>
    <w:lvl w:ilvl="3" w:tplc="2B70D724" w:tentative="1">
      <w:start w:val="1"/>
      <w:numFmt w:val="decimal"/>
      <w:lvlText w:val="%4."/>
      <w:lvlJc w:val="left"/>
      <w:pPr>
        <w:tabs>
          <w:tab w:val="num" w:pos="2880"/>
        </w:tabs>
        <w:ind w:left="2880" w:hanging="360"/>
      </w:pPr>
    </w:lvl>
    <w:lvl w:ilvl="4" w:tplc="0A10732C" w:tentative="1">
      <w:start w:val="1"/>
      <w:numFmt w:val="lowerLetter"/>
      <w:lvlText w:val="%5."/>
      <w:lvlJc w:val="left"/>
      <w:pPr>
        <w:tabs>
          <w:tab w:val="num" w:pos="3600"/>
        </w:tabs>
        <w:ind w:left="3600" w:hanging="360"/>
      </w:pPr>
    </w:lvl>
    <w:lvl w:ilvl="5" w:tplc="BDA29FF8" w:tentative="1">
      <w:start w:val="1"/>
      <w:numFmt w:val="lowerRoman"/>
      <w:lvlText w:val="%6."/>
      <w:lvlJc w:val="right"/>
      <w:pPr>
        <w:tabs>
          <w:tab w:val="num" w:pos="4320"/>
        </w:tabs>
        <w:ind w:left="4320" w:hanging="180"/>
      </w:pPr>
    </w:lvl>
    <w:lvl w:ilvl="6" w:tplc="9C32B082" w:tentative="1">
      <w:start w:val="1"/>
      <w:numFmt w:val="decimal"/>
      <w:lvlText w:val="%7."/>
      <w:lvlJc w:val="left"/>
      <w:pPr>
        <w:tabs>
          <w:tab w:val="num" w:pos="5040"/>
        </w:tabs>
        <w:ind w:left="5040" w:hanging="360"/>
      </w:pPr>
    </w:lvl>
    <w:lvl w:ilvl="7" w:tplc="EB862FB6" w:tentative="1">
      <w:start w:val="1"/>
      <w:numFmt w:val="lowerLetter"/>
      <w:lvlText w:val="%8."/>
      <w:lvlJc w:val="left"/>
      <w:pPr>
        <w:tabs>
          <w:tab w:val="num" w:pos="5760"/>
        </w:tabs>
        <w:ind w:left="5760" w:hanging="360"/>
      </w:pPr>
    </w:lvl>
    <w:lvl w:ilvl="8" w:tplc="D7E63AFE" w:tentative="1">
      <w:start w:val="1"/>
      <w:numFmt w:val="lowerRoman"/>
      <w:lvlText w:val="%9."/>
      <w:lvlJc w:val="right"/>
      <w:pPr>
        <w:tabs>
          <w:tab w:val="num" w:pos="6480"/>
        </w:tabs>
        <w:ind w:left="6480" w:hanging="180"/>
      </w:pPr>
    </w:lvl>
  </w:abstractNum>
  <w:abstractNum w:abstractNumId="7" w15:restartNumberingAfterBreak="0">
    <w:nsid w:val="207A238E"/>
    <w:multiLevelType w:val="hybridMultilevel"/>
    <w:tmpl w:val="FE860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6E2198"/>
    <w:multiLevelType w:val="hybridMultilevel"/>
    <w:tmpl w:val="3B98A7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9B6D99"/>
    <w:multiLevelType w:val="hybridMultilevel"/>
    <w:tmpl w:val="B2E0E386"/>
    <w:lvl w:ilvl="0" w:tplc="797C1948">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24547"/>
    <w:multiLevelType w:val="hybridMultilevel"/>
    <w:tmpl w:val="F63ACFD8"/>
    <w:lvl w:ilvl="0" w:tplc="797C1948">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8F6FA9"/>
    <w:multiLevelType w:val="hybridMultilevel"/>
    <w:tmpl w:val="FE8601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A7C28"/>
    <w:multiLevelType w:val="hybridMultilevel"/>
    <w:tmpl w:val="B9E0763C"/>
    <w:lvl w:ilvl="0" w:tplc="797C1948">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B44F2"/>
    <w:multiLevelType w:val="multilevel"/>
    <w:tmpl w:val="1AC2F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Roman"/>
      <w:lvlText w:val="%3."/>
      <w:lvlJc w:val="righ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A8851D0"/>
    <w:multiLevelType w:val="hybridMultilevel"/>
    <w:tmpl w:val="BA422D96"/>
    <w:lvl w:ilvl="0" w:tplc="797C1948">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A0083C"/>
    <w:multiLevelType w:val="hybridMultilevel"/>
    <w:tmpl w:val="375657EC"/>
    <w:lvl w:ilvl="0" w:tplc="FFFFFFFF">
      <w:start w:val="1"/>
      <w:numFmt w:val="upperLetter"/>
      <w:pStyle w:val="EndnoteText"/>
      <w:lvlText w:val="(%1)"/>
      <w:lvlJc w:val="left"/>
      <w:pPr>
        <w:tabs>
          <w:tab w:val="num" w:pos="907"/>
        </w:tabs>
        <w:ind w:left="907" w:hanging="9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644919"/>
    <w:multiLevelType w:val="hybridMultilevel"/>
    <w:tmpl w:val="365AAC3A"/>
    <w:lvl w:ilvl="0" w:tplc="797C1948">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7E7DDD"/>
    <w:multiLevelType w:val="hybridMultilevel"/>
    <w:tmpl w:val="C44E7332"/>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A834DD"/>
    <w:multiLevelType w:val="hybridMultilevel"/>
    <w:tmpl w:val="DA267660"/>
    <w:name w:val="UnnamedList42271"/>
    <w:lvl w:ilvl="0" w:tplc="D520DE96">
      <w:start w:val="1"/>
      <w:numFmt w:val="decimal"/>
      <w:pStyle w:val="DocsID"/>
      <w:lvlText w:val="%1."/>
      <w:lvlJc w:val="left"/>
      <w:pPr>
        <w:ind w:left="360" w:hanging="360"/>
      </w:pPr>
      <w:rPr>
        <w:sz w:val="18"/>
        <w:szCs w:val="18"/>
      </w:rPr>
    </w:lvl>
    <w:lvl w:ilvl="1" w:tplc="7FA8C0AA">
      <w:start w:val="1"/>
      <w:numFmt w:val="lowerLetter"/>
      <w:lvlText w:val="%2."/>
      <w:lvlJc w:val="left"/>
      <w:pPr>
        <w:tabs>
          <w:tab w:val="num" w:pos="924"/>
        </w:tabs>
        <w:ind w:left="641" w:hanging="74"/>
      </w:pPr>
      <w:rPr>
        <w:rFonts w:hint="default"/>
      </w:rPr>
    </w:lvl>
    <w:lvl w:ilvl="2" w:tplc="C1B4A202">
      <w:start w:val="1"/>
      <w:numFmt w:val="lowerRoman"/>
      <w:lvlText w:val="%3."/>
      <w:lvlJc w:val="right"/>
      <w:pPr>
        <w:ind w:left="1800" w:hanging="180"/>
      </w:pPr>
    </w:lvl>
    <w:lvl w:ilvl="3" w:tplc="BF92BEF0" w:tentative="1">
      <w:start w:val="1"/>
      <w:numFmt w:val="decimal"/>
      <w:lvlText w:val="%4."/>
      <w:lvlJc w:val="left"/>
      <w:pPr>
        <w:ind w:left="2520" w:hanging="360"/>
      </w:pPr>
    </w:lvl>
    <w:lvl w:ilvl="4" w:tplc="868E5BA2" w:tentative="1">
      <w:start w:val="1"/>
      <w:numFmt w:val="lowerLetter"/>
      <w:lvlText w:val="%5."/>
      <w:lvlJc w:val="left"/>
      <w:pPr>
        <w:ind w:left="3240" w:hanging="360"/>
      </w:pPr>
    </w:lvl>
    <w:lvl w:ilvl="5" w:tplc="B2667AD6" w:tentative="1">
      <w:start w:val="1"/>
      <w:numFmt w:val="lowerRoman"/>
      <w:lvlText w:val="%6."/>
      <w:lvlJc w:val="right"/>
      <w:pPr>
        <w:ind w:left="3960" w:hanging="180"/>
      </w:pPr>
    </w:lvl>
    <w:lvl w:ilvl="6" w:tplc="C24EA722" w:tentative="1">
      <w:start w:val="1"/>
      <w:numFmt w:val="decimal"/>
      <w:lvlText w:val="%7."/>
      <w:lvlJc w:val="left"/>
      <w:pPr>
        <w:ind w:left="4680" w:hanging="360"/>
      </w:pPr>
    </w:lvl>
    <w:lvl w:ilvl="7" w:tplc="56DE1718" w:tentative="1">
      <w:start w:val="1"/>
      <w:numFmt w:val="lowerLetter"/>
      <w:lvlText w:val="%8."/>
      <w:lvlJc w:val="left"/>
      <w:pPr>
        <w:ind w:left="5400" w:hanging="360"/>
      </w:pPr>
    </w:lvl>
    <w:lvl w:ilvl="8" w:tplc="5AE2E418" w:tentative="1">
      <w:start w:val="1"/>
      <w:numFmt w:val="lowerRoman"/>
      <w:lvlText w:val="%9."/>
      <w:lvlJc w:val="right"/>
      <w:pPr>
        <w:ind w:left="6120" w:hanging="180"/>
      </w:pPr>
    </w:lvl>
  </w:abstractNum>
  <w:abstractNum w:abstractNumId="19" w15:restartNumberingAfterBreak="0">
    <w:nsid w:val="37F61384"/>
    <w:multiLevelType w:val="hybridMultilevel"/>
    <w:tmpl w:val="CFD6E55A"/>
    <w:lvl w:ilvl="0" w:tplc="797C1948">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3B131E"/>
    <w:multiLevelType w:val="multilevel"/>
    <w:tmpl w:val="1AC2F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Roman"/>
      <w:lvlText w:val="%3."/>
      <w:lvlJc w:val="righ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36653DD"/>
    <w:multiLevelType w:val="hybridMultilevel"/>
    <w:tmpl w:val="F3FEE1C2"/>
    <w:lvl w:ilvl="0" w:tplc="8C681920">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493C56AB"/>
    <w:multiLevelType w:val="hybridMultilevel"/>
    <w:tmpl w:val="48E4A2DC"/>
    <w:lvl w:ilvl="0" w:tplc="797C1948">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F1649C"/>
    <w:multiLevelType w:val="hybridMultilevel"/>
    <w:tmpl w:val="269ED9CA"/>
    <w:lvl w:ilvl="0" w:tplc="9FD63E5E">
      <w:start w:val="1"/>
      <w:numFmt w:val="bullet"/>
      <w:pStyle w:val="ListBullet3"/>
      <w:lvlText w:val=""/>
      <w:lvlJc w:val="left"/>
      <w:pPr>
        <w:ind w:left="1786" w:hanging="360"/>
      </w:pPr>
      <w:rPr>
        <w:rFonts w:ascii="Symbol" w:hAnsi="Symbol" w:hint="default"/>
        <w:color w:val="FF0000"/>
      </w:rPr>
    </w:lvl>
    <w:lvl w:ilvl="1" w:tplc="12DC0276" w:tentative="1">
      <w:start w:val="1"/>
      <w:numFmt w:val="bullet"/>
      <w:lvlText w:val="o"/>
      <w:lvlJc w:val="left"/>
      <w:pPr>
        <w:ind w:left="2506" w:hanging="360"/>
      </w:pPr>
      <w:rPr>
        <w:rFonts w:ascii="Courier New" w:hAnsi="Courier New" w:cs="Courier New" w:hint="default"/>
      </w:rPr>
    </w:lvl>
    <w:lvl w:ilvl="2" w:tplc="B870372E" w:tentative="1">
      <w:start w:val="1"/>
      <w:numFmt w:val="bullet"/>
      <w:lvlText w:val=""/>
      <w:lvlJc w:val="left"/>
      <w:pPr>
        <w:ind w:left="3226" w:hanging="360"/>
      </w:pPr>
      <w:rPr>
        <w:rFonts w:ascii="Wingdings" w:hAnsi="Wingdings" w:hint="default"/>
      </w:rPr>
    </w:lvl>
    <w:lvl w:ilvl="3" w:tplc="55146EE8" w:tentative="1">
      <w:start w:val="1"/>
      <w:numFmt w:val="bullet"/>
      <w:lvlText w:val=""/>
      <w:lvlJc w:val="left"/>
      <w:pPr>
        <w:ind w:left="3946" w:hanging="360"/>
      </w:pPr>
      <w:rPr>
        <w:rFonts w:ascii="Symbol" w:hAnsi="Symbol" w:hint="default"/>
      </w:rPr>
    </w:lvl>
    <w:lvl w:ilvl="4" w:tplc="511E76E8" w:tentative="1">
      <w:start w:val="1"/>
      <w:numFmt w:val="bullet"/>
      <w:lvlText w:val="o"/>
      <w:lvlJc w:val="left"/>
      <w:pPr>
        <w:ind w:left="4666" w:hanging="360"/>
      </w:pPr>
      <w:rPr>
        <w:rFonts w:ascii="Courier New" w:hAnsi="Courier New" w:cs="Courier New" w:hint="default"/>
      </w:rPr>
    </w:lvl>
    <w:lvl w:ilvl="5" w:tplc="1FA20E0A" w:tentative="1">
      <w:start w:val="1"/>
      <w:numFmt w:val="bullet"/>
      <w:lvlText w:val=""/>
      <w:lvlJc w:val="left"/>
      <w:pPr>
        <w:ind w:left="5386" w:hanging="360"/>
      </w:pPr>
      <w:rPr>
        <w:rFonts w:ascii="Wingdings" w:hAnsi="Wingdings" w:hint="default"/>
      </w:rPr>
    </w:lvl>
    <w:lvl w:ilvl="6" w:tplc="1AAC8C6A" w:tentative="1">
      <w:start w:val="1"/>
      <w:numFmt w:val="bullet"/>
      <w:lvlText w:val=""/>
      <w:lvlJc w:val="left"/>
      <w:pPr>
        <w:ind w:left="6106" w:hanging="360"/>
      </w:pPr>
      <w:rPr>
        <w:rFonts w:ascii="Symbol" w:hAnsi="Symbol" w:hint="default"/>
      </w:rPr>
    </w:lvl>
    <w:lvl w:ilvl="7" w:tplc="668A3182" w:tentative="1">
      <w:start w:val="1"/>
      <w:numFmt w:val="bullet"/>
      <w:lvlText w:val="o"/>
      <w:lvlJc w:val="left"/>
      <w:pPr>
        <w:ind w:left="6826" w:hanging="360"/>
      </w:pPr>
      <w:rPr>
        <w:rFonts w:ascii="Courier New" w:hAnsi="Courier New" w:cs="Courier New" w:hint="default"/>
      </w:rPr>
    </w:lvl>
    <w:lvl w:ilvl="8" w:tplc="B7D85162" w:tentative="1">
      <w:start w:val="1"/>
      <w:numFmt w:val="bullet"/>
      <w:lvlText w:val=""/>
      <w:lvlJc w:val="left"/>
      <w:pPr>
        <w:ind w:left="7546" w:hanging="360"/>
      </w:pPr>
      <w:rPr>
        <w:rFonts w:ascii="Wingdings" w:hAnsi="Wingdings" w:hint="default"/>
      </w:rPr>
    </w:lvl>
  </w:abstractNum>
  <w:abstractNum w:abstractNumId="25" w15:restartNumberingAfterBreak="0">
    <w:nsid w:val="50533412"/>
    <w:multiLevelType w:val="hybridMultilevel"/>
    <w:tmpl w:val="B12EDE7C"/>
    <w:lvl w:ilvl="0" w:tplc="797C1948">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C0591"/>
    <w:multiLevelType w:val="hybridMultilevel"/>
    <w:tmpl w:val="5DE0D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771F46"/>
    <w:multiLevelType w:val="hybridMultilevel"/>
    <w:tmpl w:val="E4785734"/>
    <w:lvl w:ilvl="0" w:tplc="FFFFFFFF">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282B65"/>
    <w:multiLevelType w:val="hybridMultilevel"/>
    <w:tmpl w:val="F62817FC"/>
    <w:lvl w:ilvl="0" w:tplc="77D22D1E">
      <w:start w:val="1"/>
      <w:numFmt w:val="decimal"/>
      <w:pStyle w:val="Schmainheadsingle"/>
      <w:lvlText w:val="Schedule"/>
      <w:lvlJc w:val="left"/>
      <w:pPr>
        <w:tabs>
          <w:tab w:val="num" w:pos="720"/>
        </w:tabs>
        <w:ind w:left="720" w:hanging="720"/>
      </w:pPr>
    </w:lvl>
    <w:lvl w:ilvl="1" w:tplc="508457F0" w:tentative="1">
      <w:start w:val="1"/>
      <w:numFmt w:val="lowerLetter"/>
      <w:lvlText w:val="%2."/>
      <w:lvlJc w:val="left"/>
      <w:pPr>
        <w:tabs>
          <w:tab w:val="num" w:pos="1440"/>
        </w:tabs>
        <w:ind w:left="1440" w:hanging="360"/>
      </w:pPr>
    </w:lvl>
    <w:lvl w:ilvl="2" w:tplc="114CEBBE" w:tentative="1">
      <w:start w:val="1"/>
      <w:numFmt w:val="lowerRoman"/>
      <w:lvlText w:val="%3."/>
      <w:lvlJc w:val="right"/>
      <w:pPr>
        <w:tabs>
          <w:tab w:val="num" w:pos="2160"/>
        </w:tabs>
        <w:ind w:left="2160" w:hanging="180"/>
      </w:pPr>
    </w:lvl>
    <w:lvl w:ilvl="3" w:tplc="6C5EEA0E" w:tentative="1">
      <w:start w:val="1"/>
      <w:numFmt w:val="decimal"/>
      <w:lvlText w:val="%4."/>
      <w:lvlJc w:val="left"/>
      <w:pPr>
        <w:tabs>
          <w:tab w:val="num" w:pos="2880"/>
        </w:tabs>
        <w:ind w:left="2880" w:hanging="360"/>
      </w:pPr>
    </w:lvl>
    <w:lvl w:ilvl="4" w:tplc="B944EB4A" w:tentative="1">
      <w:start w:val="1"/>
      <w:numFmt w:val="lowerLetter"/>
      <w:lvlText w:val="%5."/>
      <w:lvlJc w:val="left"/>
      <w:pPr>
        <w:tabs>
          <w:tab w:val="num" w:pos="3600"/>
        </w:tabs>
        <w:ind w:left="3600" w:hanging="360"/>
      </w:pPr>
    </w:lvl>
    <w:lvl w:ilvl="5" w:tplc="0B2CDC0E" w:tentative="1">
      <w:start w:val="1"/>
      <w:numFmt w:val="lowerRoman"/>
      <w:lvlText w:val="%6."/>
      <w:lvlJc w:val="right"/>
      <w:pPr>
        <w:tabs>
          <w:tab w:val="num" w:pos="4320"/>
        </w:tabs>
        <w:ind w:left="4320" w:hanging="180"/>
      </w:pPr>
    </w:lvl>
    <w:lvl w:ilvl="6" w:tplc="A4A6E2AA" w:tentative="1">
      <w:start w:val="1"/>
      <w:numFmt w:val="decimal"/>
      <w:lvlText w:val="%7."/>
      <w:lvlJc w:val="left"/>
      <w:pPr>
        <w:tabs>
          <w:tab w:val="num" w:pos="5040"/>
        </w:tabs>
        <w:ind w:left="5040" w:hanging="360"/>
      </w:pPr>
    </w:lvl>
    <w:lvl w:ilvl="7" w:tplc="2AAEB4EE" w:tentative="1">
      <w:start w:val="1"/>
      <w:numFmt w:val="lowerLetter"/>
      <w:lvlText w:val="%8."/>
      <w:lvlJc w:val="left"/>
      <w:pPr>
        <w:tabs>
          <w:tab w:val="num" w:pos="5760"/>
        </w:tabs>
        <w:ind w:left="5760" w:hanging="360"/>
      </w:pPr>
    </w:lvl>
    <w:lvl w:ilvl="8" w:tplc="948409F4" w:tentative="1">
      <w:start w:val="1"/>
      <w:numFmt w:val="lowerRoman"/>
      <w:lvlText w:val="%9."/>
      <w:lvlJc w:val="right"/>
      <w:pPr>
        <w:tabs>
          <w:tab w:val="num" w:pos="6480"/>
        </w:tabs>
        <w:ind w:left="6480" w:hanging="180"/>
      </w:pPr>
    </w:lvl>
  </w:abstractNum>
  <w:abstractNum w:abstractNumId="29" w15:restartNumberingAfterBreak="0">
    <w:nsid w:val="5D4B406D"/>
    <w:multiLevelType w:val="hybridMultilevel"/>
    <w:tmpl w:val="BD423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966731"/>
    <w:multiLevelType w:val="multilevel"/>
    <w:tmpl w:val="EB86FA68"/>
    <w:lvl w:ilvl="0">
      <w:start w:val="1"/>
      <w:numFmt w:val="upperLetter"/>
      <w:pStyle w:val="ABackground"/>
      <w:lvlText w:val="(%1)"/>
      <w:lvlJc w:val="left"/>
      <w:pPr>
        <w:tabs>
          <w:tab w:val="num" w:pos="720"/>
        </w:tabs>
        <w:ind w:left="720" w:hanging="720"/>
      </w:pPr>
      <w:rPr>
        <w:rFonts w:ascii="Arial" w:hAnsi="Arial" w:hint="default"/>
        <w:b w:val="0"/>
        <w:i w:val="0"/>
        <w:caps/>
        <w:sz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66C551F0"/>
    <w:multiLevelType w:val="hybridMultilevel"/>
    <w:tmpl w:val="3B98A7E0"/>
    <w:lvl w:ilvl="0" w:tplc="8C681920">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D14AEF"/>
    <w:multiLevelType w:val="multilevel"/>
    <w:tmpl w:val="E788CB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CE60850"/>
    <w:multiLevelType w:val="hybridMultilevel"/>
    <w:tmpl w:val="44B65242"/>
    <w:lvl w:ilvl="0" w:tplc="797C1948">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1777AD"/>
    <w:multiLevelType w:val="multilevel"/>
    <w:tmpl w:val="BE4852E0"/>
    <w:lvl w:ilvl="0">
      <w:start w:val="1"/>
      <w:numFmt w:val="decimal"/>
      <w:pStyle w:val="1Parties"/>
      <w:lvlText w:val="(%1)"/>
      <w:lvlJc w:val="left"/>
      <w:pPr>
        <w:tabs>
          <w:tab w:val="num" w:pos="720"/>
        </w:tabs>
        <w:ind w:left="720" w:hanging="720"/>
      </w:pPr>
      <w:rPr>
        <w:color w:val="FF0000"/>
      </w:r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AB66827"/>
    <w:multiLevelType w:val="multilevel"/>
    <w:tmpl w:val="A98281E8"/>
    <w:lvl w:ilvl="0">
      <w:start w:val="1"/>
      <w:numFmt w:val="bullet"/>
      <w:pStyle w:val="ListBullet"/>
      <w:lvlText w:val=""/>
      <w:lvlJc w:val="left"/>
      <w:pPr>
        <w:ind w:left="717" w:hanging="360"/>
      </w:pPr>
      <w:rPr>
        <w:rFonts w:ascii="Symbol" w:hAnsi="Symbol" w:hint="default"/>
        <w:color w:val="FF0000"/>
      </w:rPr>
    </w:lvl>
    <w:lvl w:ilvl="1">
      <w:start w:val="1"/>
      <w:numFmt w:val="bullet"/>
      <w:lvlText w:val=""/>
      <w:lvlJc w:val="left"/>
      <w:pPr>
        <w:tabs>
          <w:tab w:val="num" w:pos="1060"/>
        </w:tabs>
        <w:ind w:left="1060" w:hanging="346"/>
      </w:pPr>
      <w:rPr>
        <w:rFonts w:ascii="Symbol" w:hAnsi="Symbol" w:hint="default"/>
      </w:rPr>
    </w:lvl>
    <w:lvl w:ilvl="2">
      <w:start w:val="1"/>
      <w:numFmt w:val="bullet"/>
      <w:lvlText w:val=""/>
      <w:lvlJc w:val="left"/>
      <w:pPr>
        <w:tabs>
          <w:tab w:val="num" w:pos="1349"/>
        </w:tabs>
        <w:ind w:left="1349" w:hanging="289"/>
      </w:pPr>
      <w:rPr>
        <w:rFonts w:ascii="Symbol" w:hAnsi="Symbol" w:hint="default"/>
      </w:rPr>
    </w:lvl>
    <w:lvl w:ilvl="3">
      <w:start w:val="1"/>
      <w:numFmt w:val="bullet"/>
      <w:pStyle w:val="ListBullet4"/>
      <w:lvlText w:val=""/>
      <w:lvlJc w:val="left"/>
      <w:pPr>
        <w:tabs>
          <w:tab w:val="num" w:pos="1701"/>
        </w:tabs>
        <w:ind w:left="1701" w:hanging="352"/>
      </w:pPr>
      <w:rPr>
        <w:rFonts w:ascii="Symbol" w:hAnsi="Symbol" w:hint="default"/>
      </w:rPr>
    </w:lvl>
    <w:lvl w:ilvl="4">
      <w:start w:val="1"/>
      <w:numFmt w:val="bullet"/>
      <w:pStyle w:val="ListBullet5"/>
      <w:lvlText w:val=""/>
      <w:lvlJc w:val="left"/>
      <w:pPr>
        <w:tabs>
          <w:tab w:val="num" w:pos="2058"/>
        </w:tabs>
        <w:ind w:left="2058" w:hanging="357"/>
      </w:pPr>
      <w:rPr>
        <w:rFonts w:ascii="Symbol" w:hAnsi="Symbol" w:hint="default"/>
      </w:rPr>
    </w:lvl>
    <w:lvl w:ilvl="5">
      <w:start w:val="1"/>
      <w:numFmt w:val="bullet"/>
      <w:lvlText w:val=""/>
      <w:lvlJc w:val="left"/>
      <w:pPr>
        <w:tabs>
          <w:tab w:val="num" w:pos="2160"/>
        </w:tabs>
        <w:ind w:left="2160" w:hanging="102"/>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7E211078"/>
    <w:multiLevelType w:val="hybridMultilevel"/>
    <w:tmpl w:val="E9BED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C87827"/>
    <w:multiLevelType w:val="hybridMultilevel"/>
    <w:tmpl w:val="8C4CA684"/>
    <w:lvl w:ilvl="0" w:tplc="797C1948">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9055058">
    <w:abstractNumId w:val="35"/>
  </w:num>
  <w:num w:numId="2" w16cid:durableId="222063515">
    <w:abstractNumId w:val="6"/>
  </w:num>
  <w:num w:numId="3" w16cid:durableId="552427453">
    <w:abstractNumId w:val="3"/>
  </w:num>
  <w:num w:numId="4" w16cid:durableId="1917015084">
    <w:abstractNumId w:val="24"/>
  </w:num>
  <w:num w:numId="5" w16cid:durableId="334915087">
    <w:abstractNumId w:val="0"/>
  </w:num>
  <w:num w:numId="6" w16cid:durableId="388042399">
    <w:abstractNumId w:val="22"/>
  </w:num>
  <w:num w:numId="7" w16cid:durableId="281426453">
    <w:abstractNumId w:val="4"/>
  </w:num>
  <w:num w:numId="8" w16cid:durableId="1860267046">
    <w:abstractNumId w:val="34"/>
  </w:num>
  <w:num w:numId="9" w16cid:durableId="2046370419">
    <w:abstractNumId w:val="30"/>
  </w:num>
  <w:num w:numId="10" w16cid:durableId="1332834698">
    <w:abstractNumId w:val="28"/>
  </w:num>
  <w:num w:numId="11" w16cid:durableId="1551259457">
    <w:abstractNumId w:val="18"/>
  </w:num>
  <w:num w:numId="12" w16cid:durableId="1216624274">
    <w:abstractNumId w:val="1"/>
  </w:num>
  <w:num w:numId="13" w16cid:durableId="151215565">
    <w:abstractNumId w:val="32"/>
  </w:num>
  <w:num w:numId="14" w16cid:durableId="466314182">
    <w:abstractNumId w:val="20"/>
  </w:num>
  <w:num w:numId="15" w16cid:durableId="674722694">
    <w:abstractNumId w:val="13"/>
  </w:num>
  <w:num w:numId="16" w16cid:durableId="5980248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5790361">
    <w:abstractNumId w:val="15"/>
  </w:num>
  <w:num w:numId="18" w16cid:durableId="1952198042">
    <w:abstractNumId w:val="36"/>
  </w:num>
  <w:num w:numId="19" w16cid:durableId="1044210407">
    <w:abstractNumId w:val="26"/>
  </w:num>
  <w:num w:numId="20" w16cid:durableId="1394231194">
    <w:abstractNumId w:val="5"/>
  </w:num>
  <w:num w:numId="21" w16cid:durableId="1459302293">
    <w:abstractNumId w:val="18"/>
    <w:lvlOverride w:ilvl="0">
      <w:startOverride w:val="1"/>
    </w:lvlOverride>
  </w:num>
  <w:num w:numId="22" w16cid:durableId="1956282095">
    <w:abstractNumId w:val="27"/>
  </w:num>
  <w:num w:numId="23" w16cid:durableId="571740316">
    <w:abstractNumId w:val="21"/>
  </w:num>
  <w:num w:numId="24" w16cid:durableId="2084721208">
    <w:abstractNumId w:val="31"/>
  </w:num>
  <w:num w:numId="25" w16cid:durableId="1397124227">
    <w:abstractNumId w:val="8"/>
  </w:num>
  <w:num w:numId="26" w16cid:durableId="339162620">
    <w:abstractNumId w:val="17"/>
  </w:num>
  <w:num w:numId="27" w16cid:durableId="1244413587">
    <w:abstractNumId w:val="19"/>
  </w:num>
  <w:num w:numId="28" w16cid:durableId="1834292145">
    <w:abstractNumId w:val="11"/>
  </w:num>
  <w:num w:numId="29" w16cid:durableId="2132698567">
    <w:abstractNumId w:val="7"/>
  </w:num>
  <w:num w:numId="30" w16cid:durableId="1545369964">
    <w:abstractNumId w:val="10"/>
  </w:num>
  <w:num w:numId="31" w16cid:durableId="1427728108">
    <w:abstractNumId w:val="37"/>
  </w:num>
  <w:num w:numId="32" w16cid:durableId="16125066">
    <w:abstractNumId w:val="23"/>
  </w:num>
  <w:num w:numId="33" w16cid:durableId="2117168461">
    <w:abstractNumId w:val="12"/>
  </w:num>
  <w:num w:numId="34" w16cid:durableId="58945200">
    <w:abstractNumId w:val="9"/>
  </w:num>
  <w:num w:numId="35" w16cid:durableId="1089079650">
    <w:abstractNumId w:val="29"/>
  </w:num>
  <w:num w:numId="36" w16cid:durableId="229315691">
    <w:abstractNumId w:val="25"/>
  </w:num>
  <w:num w:numId="37" w16cid:durableId="179701587">
    <w:abstractNumId w:val="16"/>
  </w:num>
  <w:num w:numId="38" w16cid:durableId="328993721">
    <w:abstractNumId w:val="2"/>
  </w:num>
  <w:num w:numId="39" w16cid:durableId="71123295">
    <w:abstractNumId w:val="33"/>
  </w:num>
  <w:num w:numId="40" w16cid:durableId="19666229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D3"/>
    <w:rsid w:val="0000641B"/>
    <w:rsid w:val="000457B3"/>
    <w:rsid w:val="00087DF3"/>
    <w:rsid w:val="00091D6E"/>
    <w:rsid w:val="0009268D"/>
    <w:rsid w:val="000926D4"/>
    <w:rsid w:val="000F2684"/>
    <w:rsid w:val="00116952"/>
    <w:rsid w:val="00121F79"/>
    <w:rsid w:val="00141005"/>
    <w:rsid w:val="0014149C"/>
    <w:rsid w:val="00141E8F"/>
    <w:rsid w:val="00192787"/>
    <w:rsid w:val="001A39E2"/>
    <w:rsid w:val="001A59D9"/>
    <w:rsid w:val="001B667F"/>
    <w:rsid w:val="001C6143"/>
    <w:rsid w:val="00201BB9"/>
    <w:rsid w:val="00210F92"/>
    <w:rsid w:val="0021420A"/>
    <w:rsid w:val="00223FC7"/>
    <w:rsid w:val="00243A53"/>
    <w:rsid w:val="0025612F"/>
    <w:rsid w:val="00282B1C"/>
    <w:rsid w:val="002C4857"/>
    <w:rsid w:val="003245F8"/>
    <w:rsid w:val="003348C3"/>
    <w:rsid w:val="00352D75"/>
    <w:rsid w:val="0037470C"/>
    <w:rsid w:val="00382FEF"/>
    <w:rsid w:val="003846FC"/>
    <w:rsid w:val="00397C3D"/>
    <w:rsid w:val="003D5E39"/>
    <w:rsid w:val="003D64BD"/>
    <w:rsid w:val="004008F0"/>
    <w:rsid w:val="00401405"/>
    <w:rsid w:val="00455E14"/>
    <w:rsid w:val="00462B17"/>
    <w:rsid w:val="00483351"/>
    <w:rsid w:val="0049315C"/>
    <w:rsid w:val="004A5D1A"/>
    <w:rsid w:val="004D435C"/>
    <w:rsid w:val="005012B9"/>
    <w:rsid w:val="005012BF"/>
    <w:rsid w:val="00523B49"/>
    <w:rsid w:val="005526D5"/>
    <w:rsid w:val="00566400"/>
    <w:rsid w:val="005B1205"/>
    <w:rsid w:val="00617BBD"/>
    <w:rsid w:val="00617EA7"/>
    <w:rsid w:val="00644E58"/>
    <w:rsid w:val="00645C8A"/>
    <w:rsid w:val="006479C0"/>
    <w:rsid w:val="006D2702"/>
    <w:rsid w:val="006F6CF9"/>
    <w:rsid w:val="00700C9C"/>
    <w:rsid w:val="00732DB2"/>
    <w:rsid w:val="00736823"/>
    <w:rsid w:val="00744F8C"/>
    <w:rsid w:val="0077399D"/>
    <w:rsid w:val="00775181"/>
    <w:rsid w:val="0079166C"/>
    <w:rsid w:val="007C6C1C"/>
    <w:rsid w:val="007E1064"/>
    <w:rsid w:val="007F7F0A"/>
    <w:rsid w:val="00805E53"/>
    <w:rsid w:val="008313AA"/>
    <w:rsid w:val="00865C4B"/>
    <w:rsid w:val="00897F06"/>
    <w:rsid w:val="008A13D2"/>
    <w:rsid w:val="008A66AA"/>
    <w:rsid w:val="008C4865"/>
    <w:rsid w:val="008E4E40"/>
    <w:rsid w:val="0091121C"/>
    <w:rsid w:val="00914D96"/>
    <w:rsid w:val="0092193B"/>
    <w:rsid w:val="00972FAB"/>
    <w:rsid w:val="00981130"/>
    <w:rsid w:val="00993DED"/>
    <w:rsid w:val="009B5925"/>
    <w:rsid w:val="009B5D1A"/>
    <w:rsid w:val="009C092C"/>
    <w:rsid w:val="009D3995"/>
    <w:rsid w:val="00A134E2"/>
    <w:rsid w:val="00A20BAC"/>
    <w:rsid w:val="00A51E18"/>
    <w:rsid w:val="00A91C11"/>
    <w:rsid w:val="00A94584"/>
    <w:rsid w:val="00AA1B98"/>
    <w:rsid w:val="00AB689D"/>
    <w:rsid w:val="00B25475"/>
    <w:rsid w:val="00BC028E"/>
    <w:rsid w:val="00BE71BF"/>
    <w:rsid w:val="00BF10EE"/>
    <w:rsid w:val="00C057EF"/>
    <w:rsid w:val="00C1632C"/>
    <w:rsid w:val="00C30C18"/>
    <w:rsid w:val="00C3279C"/>
    <w:rsid w:val="00C3473F"/>
    <w:rsid w:val="00C36B6A"/>
    <w:rsid w:val="00C44C65"/>
    <w:rsid w:val="00C6542D"/>
    <w:rsid w:val="00C72FBD"/>
    <w:rsid w:val="00C82292"/>
    <w:rsid w:val="00C82AF9"/>
    <w:rsid w:val="00C96F78"/>
    <w:rsid w:val="00CB006A"/>
    <w:rsid w:val="00CC4443"/>
    <w:rsid w:val="00D02088"/>
    <w:rsid w:val="00D04DF1"/>
    <w:rsid w:val="00D1120F"/>
    <w:rsid w:val="00D5054D"/>
    <w:rsid w:val="00D50EBF"/>
    <w:rsid w:val="00D6560D"/>
    <w:rsid w:val="00D754F6"/>
    <w:rsid w:val="00D84221"/>
    <w:rsid w:val="00D86A17"/>
    <w:rsid w:val="00DA2EC0"/>
    <w:rsid w:val="00DA4037"/>
    <w:rsid w:val="00DA7871"/>
    <w:rsid w:val="00DC3B6F"/>
    <w:rsid w:val="00DF59B9"/>
    <w:rsid w:val="00DF7099"/>
    <w:rsid w:val="00E53EDF"/>
    <w:rsid w:val="00E70B67"/>
    <w:rsid w:val="00EA45EC"/>
    <w:rsid w:val="00EA50D3"/>
    <w:rsid w:val="00EA6E7C"/>
    <w:rsid w:val="00EC383D"/>
    <w:rsid w:val="00EE32DE"/>
    <w:rsid w:val="00EF0555"/>
    <w:rsid w:val="00F70B53"/>
    <w:rsid w:val="00FC5A19"/>
    <w:rsid w:val="00FE6A07"/>
    <w:rsid w:val="00FF21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6A690AB"/>
  <w15:docId w15:val="{1C9E246A-CFFF-49D6-940F-BAC73CFD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SI Normal"/>
    <w:qFormat/>
    <w:rsid w:val="003F0439"/>
    <w:pPr>
      <w:spacing w:after="120"/>
    </w:pPr>
    <w:rPr>
      <w:rFonts w:ascii="Tahoma" w:hAnsi="Tahoma"/>
      <w:sz w:val="22"/>
      <w:szCs w:val="22"/>
    </w:rPr>
  </w:style>
  <w:style w:type="paragraph" w:styleId="Heading1">
    <w:name w:val="heading 1"/>
    <w:aliases w:val="BSI 1st Level paragraph"/>
    <w:basedOn w:val="BSI111111"/>
    <w:next w:val="Normal"/>
    <w:qFormat/>
    <w:rsid w:val="00F4655B"/>
    <w:pPr>
      <w:numPr>
        <w:numId w:val="5"/>
      </w:numPr>
      <w:outlineLvl w:val="0"/>
    </w:pPr>
    <w:rPr>
      <w:b/>
      <w:sz w:val="24"/>
      <w:szCs w:val="24"/>
    </w:rPr>
  </w:style>
  <w:style w:type="paragraph" w:styleId="Heading2">
    <w:name w:val="heading 2"/>
    <w:aliases w:val="BSI 2nd Level paragraph"/>
    <w:basedOn w:val="Normal"/>
    <w:next w:val="Normal"/>
    <w:qFormat/>
    <w:rsid w:val="00FE159B"/>
    <w:pPr>
      <w:keepNext/>
      <w:numPr>
        <w:ilvl w:val="1"/>
        <w:numId w:val="5"/>
      </w:numPr>
      <w:spacing w:before="240"/>
      <w:outlineLvl w:val="1"/>
    </w:pPr>
    <w:rPr>
      <w:rFonts w:cs="Arial"/>
      <w:b/>
      <w:bCs/>
      <w:iCs/>
      <w:szCs w:val="28"/>
    </w:rPr>
  </w:style>
  <w:style w:type="paragraph" w:styleId="Heading3">
    <w:name w:val="heading 3"/>
    <w:aliases w:val="BSI 3rd Level paragraph"/>
    <w:basedOn w:val="Normal"/>
    <w:next w:val="Normal"/>
    <w:qFormat/>
    <w:rsid w:val="00451066"/>
    <w:pPr>
      <w:keepNext/>
      <w:numPr>
        <w:ilvl w:val="2"/>
        <w:numId w:val="5"/>
      </w:numPr>
      <w:spacing w:before="240"/>
      <w:outlineLvl w:val="2"/>
    </w:pPr>
    <w:rPr>
      <w:rFonts w:cs="Arial"/>
      <w:bCs/>
      <w:szCs w:val="26"/>
    </w:rPr>
  </w:style>
  <w:style w:type="paragraph" w:styleId="Heading4">
    <w:name w:val="heading 4"/>
    <w:aliases w:val="BSI 4th Level paragraph"/>
    <w:basedOn w:val="Heading3"/>
    <w:next w:val="Normal"/>
    <w:qFormat/>
    <w:rsid w:val="00CF6422"/>
    <w:pPr>
      <w:numPr>
        <w:ilvl w:val="3"/>
      </w:numPr>
      <w:outlineLvl w:val="3"/>
    </w:pPr>
  </w:style>
  <w:style w:type="paragraph" w:styleId="Heading5">
    <w:name w:val="heading 5"/>
    <w:aliases w:val="BSI 5th Level paragraph"/>
    <w:basedOn w:val="Heading4"/>
    <w:next w:val="Normal"/>
    <w:qFormat/>
    <w:rsid w:val="00CF6422"/>
    <w:pPr>
      <w:numPr>
        <w:ilvl w:val="4"/>
      </w:numPr>
      <w:outlineLvl w:val="4"/>
    </w:pPr>
  </w:style>
  <w:style w:type="paragraph" w:styleId="Heading6">
    <w:name w:val="heading 6"/>
    <w:aliases w:val="BSI 6th Level paragraph"/>
    <w:basedOn w:val="Heading5"/>
    <w:next w:val="Normal"/>
    <w:qFormat/>
    <w:rsid w:val="00CF6422"/>
    <w:pPr>
      <w:numPr>
        <w:ilvl w:val="5"/>
      </w:numPr>
      <w:outlineLvl w:val="5"/>
    </w:pPr>
  </w:style>
  <w:style w:type="paragraph" w:styleId="Heading7">
    <w:name w:val="heading 7"/>
    <w:aliases w:val="BSI 7th Level paragraph"/>
    <w:basedOn w:val="Heading6"/>
    <w:next w:val="Normal"/>
    <w:qFormat/>
    <w:rsid w:val="00CF6422"/>
    <w:pPr>
      <w:numPr>
        <w:ilvl w:val="6"/>
      </w:numPr>
      <w:outlineLvl w:val="6"/>
    </w:pPr>
  </w:style>
  <w:style w:type="paragraph" w:styleId="Heading8">
    <w:name w:val="heading 8"/>
    <w:aliases w:val="BSI 8th Level paragraph"/>
    <w:basedOn w:val="Heading7"/>
    <w:next w:val="Normal"/>
    <w:qFormat/>
    <w:rsid w:val="00CF6422"/>
    <w:pPr>
      <w:numPr>
        <w:ilvl w:val="7"/>
      </w:numPr>
      <w:ind w:left="1440"/>
      <w:outlineLvl w:val="7"/>
    </w:pPr>
  </w:style>
  <w:style w:type="paragraph" w:styleId="Heading9">
    <w:name w:val="heading 9"/>
    <w:aliases w:val="BSI 9th Level paragraph"/>
    <w:basedOn w:val="Heading8"/>
    <w:next w:val="Normal"/>
    <w:qFormat/>
    <w:rsid w:val="00CF642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ICoverTitle">
    <w:name w:val="BSI Cover Title"/>
    <w:basedOn w:val="Normal"/>
    <w:next w:val="Normal"/>
    <w:qFormat/>
    <w:rsid w:val="00D5479D"/>
    <w:pPr>
      <w:spacing w:before="3120"/>
    </w:pPr>
    <w:rPr>
      <w:sz w:val="80"/>
    </w:rPr>
  </w:style>
  <w:style w:type="paragraph" w:customStyle="1" w:styleId="BSIPolicySubtitle">
    <w:name w:val="BSI Policy Subtitle"/>
    <w:basedOn w:val="Normal"/>
    <w:next w:val="Normal"/>
    <w:qFormat/>
    <w:rsid w:val="00780441"/>
    <w:pPr>
      <w:spacing w:after="240"/>
    </w:pPr>
    <w:rPr>
      <w:sz w:val="40"/>
    </w:rPr>
  </w:style>
  <w:style w:type="paragraph" w:customStyle="1" w:styleId="BSITitle">
    <w:name w:val="BSI Title"/>
    <w:basedOn w:val="Normal"/>
    <w:next w:val="Normal"/>
    <w:qFormat/>
    <w:rsid w:val="004D6BD2"/>
    <w:pPr>
      <w:spacing w:after="240"/>
    </w:pPr>
    <w:rPr>
      <w:sz w:val="48"/>
    </w:rPr>
  </w:style>
  <w:style w:type="paragraph" w:customStyle="1" w:styleId="BSISubtitle">
    <w:name w:val="BSI Subtitle"/>
    <w:basedOn w:val="Normal"/>
    <w:next w:val="Normal"/>
    <w:qFormat/>
    <w:rsid w:val="00F40ACF"/>
    <w:rPr>
      <w:b/>
      <w:sz w:val="24"/>
    </w:rPr>
  </w:style>
  <w:style w:type="paragraph" w:styleId="ListBullet">
    <w:name w:val="List Bullet"/>
    <w:aliases w:val="BSI Bullet 1"/>
    <w:basedOn w:val="Normal"/>
    <w:qFormat/>
    <w:rsid w:val="003E7413"/>
    <w:pPr>
      <w:numPr>
        <w:numId w:val="1"/>
      </w:numPr>
    </w:pPr>
  </w:style>
  <w:style w:type="paragraph" w:styleId="ListBullet2">
    <w:name w:val="List Bullet 2"/>
    <w:aliases w:val="BSI Bullet 2"/>
    <w:basedOn w:val="Normal"/>
    <w:qFormat/>
    <w:rsid w:val="003E7413"/>
    <w:pPr>
      <w:numPr>
        <w:numId w:val="3"/>
      </w:numPr>
    </w:pPr>
  </w:style>
  <w:style w:type="paragraph" w:styleId="ListBullet3">
    <w:name w:val="List Bullet 3"/>
    <w:aliases w:val="BSI Bullet 3"/>
    <w:basedOn w:val="Normal"/>
    <w:qFormat/>
    <w:rsid w:val="003E7413"/>
    <w:pPr>
      <w:numPr>
        <w:numId w:val="4"/>
      </w:numPr>
      <w:ind w:left="1426"/>
    </w:pPr>
  </w:style>
  <w:style w:type="paragraph" w:styleId="ListBullet4">
    <w:name w:val="List Bullet 4"/>
    <w:aliases w:val="BSI Bullet 4"/>
    <w:basedOn w:val="Normal"/>
    <w:semiHidden/>
    <w:rsid w:val="00B17D62"/>
    <w:pPr>
      <w:numPr>
        <w:ilvl w:val="3"/>
        <w:numId w:val="1"/>
      </w:numPr>
    </w:pPr>
  </w:style>
  <w:style w:type="paragraph" w:styleId="ListBullet5">
    <w:name w:val="List Bullet 5"/>
    <w:aliases w:val="BSI Bullet 5"/>
    <w:basedOn w:val="Normal"/>
    <w:semiHidden/>
    <w:rsid w:val="00B17D62"/>
    <w:pPr>
      <w:numPr>
        <w:ilvl w:val="4"/>
        <w:numId w:val="1"/>
      </w:numPr>
    </w:pPr>
  </w:style>
  <w:style w:type="table" w:customStyle="1" w:styleId="BSITable">
    <w:name w:val="BSI Table"/>
    <w:basedOn w:val="TableNormal"/>
    <w:rsid w:val="001F785A"/>
    <w:rPr>
      <w:rFonts w:ascii="Tahoma" w:hAnsi="Tahoma"/>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TableGrid">
    <w:name w:val="Table Grid"/>
    <w:basedOn w:val="TableNormal"/>
    <w:rsid w:val="001F7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ISublist">
    <w:name w:val="BSI Sublist"/>
    <w:basedOn w:val="Normal"/>
    <w:qFormat/>
    <w:rsid w:val="00451066"/>
    <w:pPr>
      <w:numPr>
        <w:numId w:val="2"/>
      </w:numPr>
    </w:pPr>
  </w:style>
  <w:style w:type="paragraph" w:customStyle="1" w:styleId="BSINote">
    <w:name w:val="BSI Note"/>
    <w:basedOn w:val="BSISublist"/>
    <w:next w:val="Normal"/>
    <w:qFormat/>
    <w:rsid w:val="008F3353"/>
    <w:pPr>
      <w:numPr>
        <w:numId w:val="0"/>
      </w:numPr>
    </w:pPr>
    <w:rPr>
      <w:i/>
    </w:rPr>
  </w:style>
  <w:style w:type="character" w:styleId="Hyperlink">
    <w:name w:val="Hyperlink"/>
    <w:uiPriority w:val="99"/>
    <w:rsid w:val="00832B22"/>
    <w:rPr>
      <w:color w:val="auto"/>
      <w:u w:val="single"/>
    </w:rPr>
  </w:style>
  <w:style w:type="paragraph" w:customStyle="1" w:styleId="BSITableContents">
    <w:name w:val="BSI TableContents"/>
    <w:basedOn w:val="Normal"/>
    <w:next w:val="Normal"/>
    <w:semiHidden/>
    <w:rsid w:val="00F40ACF"/>
    <w:pPr>
      <w:spacing w:after="240"/>
    </w:pPr>
    <w:rPr>
      <w:b/>
      <w:sz w:val="24"/>
    </w:rPr>
  </w:style>
  <w:style w:type="paragraph" w:styleId="Header">
    <w:name w:val="header"/>
    <w:basedOn w:val="Normal"/>
    <w:semiHidden/>
    <w:rsid w:val="00C3709D"/>
    <w:pPr>
      <w:tabs>
        <w:tab w:val="center" w:pos="5069"/>
        <w:tab w:val="right" w:pos="10144"/>
      </w:tabs>
    </w:pPr>
  </w:style>
  <w:style w:type="paragraph" w:styleId="Footer">
    <w:name w:val="footer"/>
    <w:basedOn w:val="Normal"/>
    <w:link w:val="FooterChar"/>
    <w:uiPriority w:val="99"/>
    <w:rsid w:val="002F5483"/>
    <w:pPr>
      <w:tabs>
        <w:tab w:val="center" w:pos="5058"/>
        <w:tab w:val="right" w:pos="10144"/>
      </w:tabs>
    </w:pPr>
  </w:style>
  <w:style w:type="paragraph" w:customStyle="1" w:styleId="BSIHeader">
    <w:name w:val="BSI Header"/>
    <w:basedOn w:val="Normal"/>
    <w:qFormat/>
    <w:rsid w:val="00D83437"/>
    <w:rPr>
      <w:b/>
      <w:color w:val="FF0000"/>
      <w:sz w:val="28"/>
    </w:rPr>
  </w:style>
  <w:style w:type="paragraph" w:customStyle="1" w:styleId="BSI111111">
    <w:name w:val="BSI 1 / 1.1 / 1.1.1"/>
    <w:basedOn w:val="Normal"/>
    <w:qFormat/>
    <w:rsid w:val="003E7413"/>
  </w:style>
  <w:style w:type="paragraph" w:styleId="TOC1">
    <w:name w:val="toc 1"/>
    <w:basedOn w:val="Normal"/>
    <w:next w:val="Normal"/>
    <w:uiPriority w:val="39"/>
    <w:qFormat/>
    <w:rsid w:val="00F40ACF"/>
    <w:rPr>
      <w:b/>
    </w:rPr>
  </w:style>
  <w:style w:type="paragraph" w:styleId="TOC2">
    <w:name w:val="toc 2"/>
    <w:basedOn w:val="Normal"/>
    <w:next w:val="Normal"/>
    <w:uiPriority w:val="39"/>
    <w:qFormat/>
    <w:rsid w:val="0006571C"/>
    <w:pPr>
      <w:tabs>
        <w:tab w:val="left" w:pos="980"/>
        <w:tab w:val="right" w:leader="dot" w:pos="10170"/>
      </w:tabs>
      <w:ind w:left="220"/>
    </w:pPr>
    <w:rPr>
      <w:noProof/>
    </w:rPr>
  </w:style>
  <w:style w:type="paragraph" w:styleId="TOC3">
    <w:name w:val="toc 3"/>
    <w:basedOn w:val="Normal"/>
    <w:next w:val="Normal"/>
    <w:uiPriority w:val="39"/>
    <w:qFormat/>
    <w:rsid w:val="00F40ACF"/>
    <w:pPr>
      <w:ind w:left="440"/>
    </w:pPr>
  </w:style>
  <w:style w:type="character" w:customStyle="1" w:styleId="FooterChar">
    <w:name w:val="Footer Char"/>
    <w:link w:val="Footer"/>
    <w:uiPriority w:val="99"/>
    <w:rsid w:val="008E0FEE"/>
    <w:rPr>
      <w:rFonts w:ascii="Tahoma" w:hAnsi="Tahoma"/>
      <w:sz w:val="22"/>
      <w:szCs w:val="22"/>
      <w:lang w:eastAsia="en-GB"/>
    </w:rPr>
  </w:style>
  <w:style w:type="character" w:styleId="Emphasis">
    <w:name w:val="Emphasis"/>
    <w:basedOn w:val="DefaultParagraphFont"/>
    <w:uiPriority w:val="20"/>
    <w:qFormat/>
    <w:rsid w:val="00DD24C7"/>
    <w:rPr>
      <w:rFonts w:ascii="Tahoma" w:hAnsi="Tahoma"/>
      <w:i/>
      <w:iCs/>
    </w:rPr>
  </w:style>
  <w:style w:type="character" w:styleId="Strong">
    <w:name w:val="Strong"/>
    <w:basedOn w:val="DefaultParagraphFont"/>
    <w:uiPriority w:val="22"/>
    <w:qFormat/>
    <w:rsid w:val="00DD24C7"/>
    <w:rPr>
      <w:rFonts w:ascii="Tahoma" w:hAnsi="Tahoma"/>
      <w:b/>
      <w:bCs/>
    </w:rPr>
  </w:style>
  <w:style w:type="paragraph" w:styleId="Subtitle">
    <w:name w:val="Subtitle"/>
    <w:basedOn w:val="Normal"/>
    <w:next w:val="Normal"/>
    <w:link w:val="SubtitleChar"/>
    <w:qFormat/>
    <w:rsid w:val="008F3353"/>
    <w:pPr>
      <w:spacing w:after="60"/>
      <w:outlineLvl w:val="1"/>
    </w:pPr>
    <w:rPr>
      <w:sz w:val="24"/>
      <w:szCs w:val="24"/>
    </w:rPr>
  </w:style>
  <w:style w:type="character" w:customStyle="1" w:styleId="SubtitleChar">
    <w:name w:val="Subtitle Char"/>
    <w:basedOn w:val="DefaultParagraphFont"/>
    <w:link w:val="Subtitle"/>
    <w:rsid w:val="008F3353"/>
    <w:rPr>
      <w:rFonts w:ascii="Tahoma" w:hAnsi="Tahoma"/>
      <w:sz w:val="24"/>
      <w:szCs w:val="24"/>
    </w:rPr>
  </w:style>
  <w:style w:type="paragraph" w:styleId="Title">
    <w:name w:val="Title"/>
    <w:basedOn w:val="Normal"/>
    <w:next w:val="Normal"/>
    <w:link w:val="TitleChar"/>
    <w:qFormat/>
    <w:rsid w:val="008F3353"/>
    <w:pPr>
      <w:spacing w:before="240" w:after="60"/>
      <w:jc w:val="center"/>
      <w:outlineLvl w:val="0"/>
    </w:pPr>
    <w:rPr>
      <w:b/>
      <w:bCs/>
      <w:kern w:val="28"/>
      <w:sz w:val="32"/>
      <w:szCs w:val="32"/>
    </w:rPr>
  </w:style>
  <w:style w:type="character" w:customStyle="1" w:styleId="TitleChar">
    <w:name w:val="Title Char"/>
    <w:basedOn w:val="DefaultParagraphFont"/>
    <w:link w:val="Title"/>
    <w:rsid w:val="008F3353"/>
    <w:rPr>
      <w:rFonts w:ascii="Tahoma" w:hAnsi="Tahoma"/>
      <w:b/>
      <w:bCs/>
      <w:kern w:val="28"/>
      <w:sz w:val="32"/>
      <w:szCs w:val="32"/>
    </w:rPr>
  </w:style>
  <w:style w:type="paragraph" w:styleId="NoSpacing">
    <w:name w:val="No Spacing"/>
    <w:link w:val="NoSpacingChar"/>
    <w:uiPriority w:val="1"/>
    <w:qFormat/>
    <w:rsid w:val="00DD24C7"/>
    <w:rPr>
      <w:rFonts w:ascii="Tahoma" w:hAnsi="Tahoma"/>
      <w:sz w:val="22"/>
      <w:szCs w:val="22"/>
    </w:rPr>
  </w:style>
  <w:style w:type="character" w:styleId="SubtleEmphasis">
    <w:name w:val="Subtle Emphasis"/>
    <w:basedOn w:val="DefaultParagraphFont"/>
    <w:uiPriority w:val="19"/>
    <w:qFormat/>
    <w:rsid w:val="00DD24C7"/>
    <w:rPr>
      <w:i/>
      <w:iCs/>
      <w:color w:val="808080"/>
    </w:rPr>
  </w:style>
  <w:style w:type="character" w:styleId="IntenseEmphasis">
    <w:name w:val="Intense Emphasis"/>
    <w:basedOn w:val="DefaultParagraphFont"/>
    <w:uiPriority w:val="21"/>
    <w:qFormat/>
    <w:rsid w:val="00DD24C7"/>
    <w:rPr>
      <w:b/>
      <w:bCs/>
      <w:i/>
      <w:iCs/>
      <w:color w:val="4F81BD"/>
    </w:rPr>
  </w:style>
  <w:style w:type="paragraph" w:styleId="Quote">
    <w:name w:val="Quote"/>
    <w:basedOn w:val="Normal"/>
    <w:next w:val="Normal"/>
    <w:link w:val="QuoteChar"/>
    <w:uiPriority w:val="29"/>
    <w:qFormat/>
    <w:rsid w:val="00DD24C7"/>
    <w:rPr>
      <w:i/>
      <w:iCs/>
      <w:color w:val="000000"/>
    </w:rPr>
  </w:style>
  <w:style w:type="character" w:customStyle="1" w:styleId="QuoteChar">
    <w:name w:val="Quote Char"/>
    <w:basedOn w:val="DefaultParagraphFont"/>
    <w:link w:val="Quote"/>
    <w:uiPriority w:val="29"/>
    <w:rsid w:val="00DD24C7"/>
    <w:rPr>
      <w:rFonts w:ascii="Tahoma" w:hAnsi="Tahoma"/>
      <w:i/>
      <w:iCs/>
      <w:color w:val="000000"/>
      <w:sz w:val="22"/>
      <w:szCs w:val="22"/>
    </w:rPr>
  </w:style>
  <w:style w:type="paragraph" w:styleId="IntenseQuote">
    <w:name w:val="Intense Quote"/>
    <w:basedOn w:val="Normal"/>
    <w:next w:val="Normal"/>
    <w:link w:val="IntenseQuoteChar"/>
    <w:uiPriority w:val="30"/>
    <w:qFormat/>
    <w:rsid w:val="00DD24C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D24C7"/>
    <w:rPr>
      <w:rFonts w:ascii="Tahoma" w:hAnsi="Tahoma"/>
      <w:b/>
      <w:bCs/>
      <w:i/>
      <w:iCs/>
      <w:color w:val="4F81BD"/>
      <w:sz w:val="22"/>
      <w:szCs w:val="22"/>
    </w:rPr>
  </w:style>
  <w:style w:type="character" w:styleId="SubtleReference">
    <w:name w:val="Subtle Reference"/>
    <w:basedOn w:val="DefaultParagraphFont"/>
    <w:uiPriority w:val="31"/>
    <w:qFormat/>
    <w:rsid w:val="00DD24C7"/>
    <w:rPr>
      <w:smallCaps/>
      <w:color w:val="C0504D"/>
      <w:u w:val="single"/>
    </w:rPr>
  </w:style>
  <w:style w:type="character" w:styleId="IntenseReference">
    <w:name w:val="Intense Reference"/>
    <w:basedOn w:val="DefaultParagraphFont"/>
    <w:uiPriority w:val="32"/>
    <w:qFormat/>
    <w:rsid w:val="00DD24C7"/>
    <w:rPr>
      <w:b/>
      <w:bCs/>
      <w:smallCaps/>
      <w:color w:val="C0504D"/>
      <w:spacing w:val="5"/>
      <w:u w:val="single"/>
    </w:rPr>
  </w:style>
  <w:style w:type="character" w:styleId="BookTitle">
    <w:name w:val="Book Title"/>
    <w:basedOn w:val="DefaultParagraphFont"/>
    <w:uiPriority w:val="33"/>
    <w:qFormat/>
    <w:rsid w:val="00DD24C7"/>
    <w:rPr>
      <w:b/>
      <w:bCs/>
      <w:smallCaps/>
      <w:spacing w:val="5"/>
    </w:rPr>
  </w:style>
  <w:style w:type="paragraph" w:styleId="ListParagraph">
    <w:name w:val="List Paragraph"/>
    <w:basedOn w:val="Normal"/>
    <w:link w:val="ListParagraphChar"/>
    <w:uiPriority w:val="34"/>
    <w:qFormat/>
    <w:rsid w:val="00DD24C7"/>
    <w:pPr>
      <w:ind w:left="720"/>
    </w:pPr>
  </w:style>
  <w:style w:type="paragraph" w:styleId="TOCHeading">
    <w:name w:val="TOC Heading"/>
    <w:basedOn w:val="Heading1"/>
    <w:next w:val="Normal"/>
    <w:uiPriority w:val="39"/>
    <w:semiHidden/>
    <w:unhideWhenUsed/>
    <w:qFormat/>
    <w:rsid w:val="008B57F1"/>
    <w:pPr>
      <w:keepNext/>
      <w:keepLines/>
      <w:numPr>
        <w:numId w:val="0"/>
      </w:numPr>
      <w:spacing w:before="480" w:after="0" w:line="276" w:lineRule="auto"/>
      <w:outlineLvl w:val="9"/>
    </w:pPr>
    <w:rPr>
      <w:rFonts w:ascii="Cambria" w:hAnsi="Cambria"/>
      <w:bCs/>
      <w:color w:val="365F91"/>
      <w:sz w:val="28"/>
      <w:szCs w:val="28"/>
      <w:lang w:val="en-US" w:eastAsia="en-US"/>
    </w:rPr>
  </w:style>
  <w:style w:type="paragraph" w:styleId="BalloonText">
    <w:name w:val="Balloon Text"/>
    <w:basedOn w:val="Normal"/>
    <w:link w:val="BalloonTextChar"/>
    <w:semiHidden/>
    <w:rsid w:val="008B57F1"/>
    <w:pPr>
      <w:spacing w:after="0"/>
    </w:pPr>
    <w:rPr>
      <w:rFonts w:cs="Tahoma"/>
      <w:sz w:val="16"/>
      <w:szCs w:val="16"/>
    </w:rPr>
  </w:style>
  <w:style w:type="character" w:customStyle="1" w:styleId="BalloonTextChar">
    <w:name w:val="Balloon Text Char"/>
    <w:basedOn w:val="DefaultParagraphFont"/>
    <w:link w:val="BalloonText"/>
    <w:semiHidden/>
    <w:rsid w:val="008B57F1"/>
    <w:rPr>
      <w:rFonts w:ascii="Tahoma" w:hAnsi="Tahoma" w:cs="Tahoma"/>
      <w:sz w:val="16"/>
      <w:szCs w:val="16"/>
    </w:rPr>
  </w:style>
  <w:style w:type="character" w:styleId="CommentReference">
    <w:name w:val="annotation reference"/>
    <w:basedOn w:val="DefaultParagraphFont"/>
    <w:semiHidden/>
    <w:rsid w:val="009D1D7D"/>
    <w:rPr>
      <w:sz w:val="16"/>
      <w:szCs w:val="16"/>
    </w:rPr>
  </w:style>
  <w:style w:type="paragraph" w:styleId="CommentText">
    <w:name w:val="annotation text"/>
    <w:basedOn w:val="Normal"/>
    <w:link w:val="CommentTextChar"/>
    <w:semiHidden/>
    <w:rsid w:val="009D1D7D"/>
    <w:rPr>
      <w:sz w:val="20"/>
      <w:szCs w:val="20"/>
    </w:rPr>
  </w:style>
  <w:style w:type="character" w:customStyle="1" w:styleId="CommentTextChar">
    <w:name w:val="Comment Text Char"/>
    <w:basedOn w:val="DefaultParagraphFont"/>
    <w:link w:val="CommentText"/>
    <w:semiHidden/>
    <w:rsid w:val="009D1D7D"/>
    <w:rPr>
      <w:rFonts w:ascii="Tahoma" w:hAnsi="Tahoma"/>
    </w:rPr>
  </w:style>
  <w:style w:type="paragraph" w:styleId="CommentSubject">
    <w:name w:val="annotation subject"/>
    <w:basedOn w:val="CommentText"/>
    <w:next w:val="CommentText"/>
    <w:link w:val="CommentSubjectChar"/>
    <w:semiHidden/>
    <w:rsid w:val="009D1D7D"/>
    <w:rPr>
      <w:b/>
      <w:bCs/>
    </w:rPr>
  </w:style>
  <w:style w:type="character" w:customStyle="1" w:styleId="CommentSubjectChar">
    <w:name w:val="Comment Subject Char"/>
    <w:basedOn w:val="CommentTextChar"/>
    <w:link w:val="CommentSubject"/>
    <w:semiHidden/>
    <w:rsid w:val="009D1D7D"/>
    <w:rPr>
      <w:rFonts w:ascii="Tahoma" w:hAnsi="Tahoma"/>
      <w:b/>
      <w:bCs/>
    </w:rPr>
  </w:style>
  <w:style w:type="paragraph" w:styleId="FootnoteText">
    <w:name w:val="footnote text"/>
    <w:basedOn w:val="Normal"/>
    <w:link w:val="FootnoteTextChar"/>
    <w:semiHidden/>
    <w:rsid w:val="002B013B"/>
    <w:pPr>
      <w:spacing w:after="0"/>
    </w:pPr>
    <w:rPr>
      <w:sz w:val="20"/>
      <w:szCs w:val="20"/>
    </w:rPr>
  </w:style>
  <w:style w:type="character" w:customStyle="1" w:styleId="FootnoteTextChar">
    <w:name w:val="Footnote Text Char"/>
    <w:basedOn w:val="DefaultParagraphFont"/>
    <w:link w:val="FootnoteText"/>
    <w:semiHidden/>
    <w:rsid w:val="002B013B"/>
    <w:rPr>
      <w:rFonts w:ascii="Tahoma" w:hAnsi="Tahoma"/>
    </w:rPr>
  </w:style>
  <w:style w:type="character" w:styleId="FootnoteReference">
    <w:name w:val="footnote reference"/>
    <w:basedOn w:val="DefaultParagraphFont"/>
    <w:semiHidden/>
    <w:rsid w:val="002B013B"/>
    <w:rPr>
      <w:vertAlign w:val="superscript"/>
    </w:rPr>
  </w:style>
  <w:style w:type="paragraph" w:customStyle="1" w:styleId="Bodysubclause">
    <w:name w:val="Body  sub clause"/>
    <w:basedOn w:val="Normal"/>
    <w:rsid w:val="00BD62CD"/>
    <w:pPr>
      <w:spacing w:before="240" w:line="300" w:lineRule="atLeast"/>
      <w:ind w:left="720"/>
      <w:jc w:val="both"/>
    </w:pPr>
    <w:rPr>
      <w:rFonts w:ascii="Times New Roman" w:hAnsi="Times New Roman"/>
      <w:szCs w:val="20"/>
      <w:lang w:eastAsia="en-US"/>
    </w:rPr>
  </w:style>
  <w:style w:type="paragraph" w:customStyle="1" w:styleId="Bodyclause">
    <w:name w:val="Body  clause"/>
    <w:basedOn w:val="Normal"/>
    <w:next w:val="Heading1"/>
    <w:rsid w:val="00316E34"/>
    <w:pPr>
      <w:spacing w:before="120" w:line="300" w:lineRule="atLeast"/>
      <w:ind w:left="720"/>
      <w:jc w:val="both"/>
    </w:pPr>
    <w:rPr>
      <w:rFonts w:ascii="Times New Roman" w:hAnsi="Times New Roman"/>
      <w:szCs w:val="20"/>
      <w:lang w:eastAsia="en-US"/>
    </w:rPr>
  </w:style>
  <w:style w:type="paragraph" w:customStyle="1" w:styleId="Sch1styleclause">
    <w:name w:val="Sch  (1style) clause"/>
    <w:basedOn w:val="Normal"/>
    <w:rsid w:val="007C6D6E"/>
    <w:pPr>
      <w:numPr>
        <w:numId w:val="6"/>
      </w:numPr>
      <w:spacing w:before="320" w:after="0" w:line="300" w:lineRule="atLeast"/>
      <w:jc w:val="both"/>
      <w:outlineLvl w:val="0"/>
    </w:pPr>
    <w:rPr>
      <w:rFonts w:ascii="Times New Roman" w:hAnsi="Times New Roman"/>
      <w:b/>
      <w:smallCaps/>
      <w:szCs w:val="20"/>
      <w:lang w:eastAsia="en-US"/>
    </w:rPr>
  </w:style>
  <w:style w:type="paragraph" w:customStyle="1" w:styleId="Sch1stylesubclause">
    <w:name w:val="Sch  (1style) sub clause"/>
    <w:basedOn w:val="Normal"/>
    <w:rsid w:val="007C6D6E"/>
    <w:pPr>
      <w:numPr>
        <w:ilvl w:val="1"/>
        <w:numId w:val="6"/>
      </w:numPr>
      <w:spacing w:before="280" w:line="300" w:lineRule="atLeast"/>
      <w:jc w:val="both"/>
      <w:outlineLvl w:val="1"/>
    </w:pPr>
    <w:rPr>
      <w:rFonts w:ascii="Times New Roman" w:hAnsi="Times New Roman"/>
      <w:color w:val="000000"/>
      <w:szCs w:val="20"/>
      <w:lang w:eastAsia="en-US"/>
    </w:rPr>
  </w:style>
  <w:style w:type="paragraph" w:customStyle="1" w:styleId="Sch1stylepara">
    <w:name w:val="Sch (1style) para"/>
    <w:basedOn w:val="Normal"/>
    <w:rsid w:val="007C6D6E"/>
    <w:pPr>
      <w:numPr>
        <w:ilvl w:val="2"/>
        <w:numId w:val="6"/>
      </w:numPr>
      <w:spacing w:line="300" w:lineRule="atLeast"/>
      <w:jc w:val="both"/>
    </w:pPr>
    <w:rPr>
      <w:rFonts w:ascii="Times New Roman" w:hAnsi="Times New Roman"/>
      <w:szCs w:val="20"/>
      <w:lang w:eastAsia="en-US"/>
    </w:rPr>
  </w:style>
  <w:style w:type="paragraph" w:customStyle="1" w:styleId="Sch1stylesubpara">
    <w:name w:val="Sch (1style) sub para"/>
    <w:basedOn w:val="Heading4"/>
    <w:rsid w:val="007C6D6E"/>
    <w:pPr>
      <w:keepNext w:val="0"/>
      <w:numPr>
        <w:numId w:val="6"/>
      </w:numPr>
      <w:tabs>
        <w:tab w:val="left" w:pos="2261"/>
      </w:tabs>
      <w:spacing w:before="0" w:line="300" w:lineRule="atLeast"/>
      <w:jc w:val="both"/>
    </w:pPr>
    <w:rPr>
      <w:rFonts w:ascii="Times New Roman" w:hAnsi="Times New Roman" w:cs="Times New Roman"/>
      <w:bCs w:val="0"/>
      <w:szCs w:val="20"/>
      <w:lang w:eastAsia="en-US"/>
    </w:rPr>
  </w:style>
  <w:style w:type="character" w:customStyle="1" w:styleId="Defterm">
    <w:name w:val="Defterm"/>
    <w:basedOn w:val="DefaultParagraphFont"/>
    <w:rsid w:val="00156922"/>
    <w:rPr>
      <w:b/>
      <w:color w:val="000000"/>
      <w:sz w:val="22"/>
    </w:rPr>
  </w:style>
  <w:style w:type="paragraph" w:customStyle="1" w:styleId="Bodypara">
    <w:name w:val="Body para"/>
    <w:basedOn w:val="Normal"/>
    <w:rsid w:val="0001438A"/>
    <w:pPr>
      <w:spacing w:after="240" w:line="300" w:lineRule="atLeast"/>
      <w:ind w:left="1559"/>
      <w:jc w:val="both"/>
    </w:pPr>
    <w:rPr>
      <w:rFonts w:ascii="Times New Roman" w:hAnsi="Times New Roman"/>
      <w:szCs w:val="20"/>
      <w:lang w:eastAsia="en-US"/>
    </w:rPr>
  </w:style>
  <w:style w:type="paragraph" w:customStyle="1" w:styleId="Definitions">
    <w:name w:val="Definitions"/>
    <w:basedOn w:val="Normal"/>
    <w:rsid w:val="0001438A"/>
    <w:pPr>
      <w:tabs>
        <w:tab w:val="left" w:pos="709"/>
      </w:tabs>
      <w:spacing w:line="300" w:lineRule="atLeast"/>
      <w:ind w:left="720"/>
      <w:jc w:val="both"/>
    </w:pPr>
    <w:rPr>
      <w:rFonts w:ascii="Times New Roman" w:hAnsi="Times New Roman"/>
      <w:szCs w:val="20"/>
      <w:lang w:eastAsia="en-US"/>
    </w:rPr>
  </w:style>
  <w:style w:type="paragraph" w:customStyle="1" w:styleId="Sch2style1">
    <w:name w:val="Sch (2style)  1"/>
    <w:basedOn w:val="Normal"/>
    <w:rsid w:val="0001438A"/>
    <w:pPr>
      <w:numPr>
        <w:numId w:val="7"/>
      </w:numPr>
      <w:spacing w:before="280" w:line="300" w:lineRule="exact"/>
      <w:jc w:val="both"/>
    </w:pPr>
    <w:rPr>
      <w:rFonts w:ascii="Times New Roman" w:hAnsi="Times New Roman"/>
      <w:szCs w:val="20"/>
      <w:lang w:eastAsia="en-US"/>
    </w:rPr>
  </w:style>
  <w:style w:type="paragraph" w:customStyle="1" w:styleId="Sch2stylea">
    <w:name w:val="Sch (2style) (a)"/>
    <w:basedOn w:val="Normal"/>
    <w:rsid w:val="0001438A"/>
    <w:pPr>
      <w:numPr>
        <w:ilvl w:val="1"/>
        <w:numId w:val="7"/>
      </w:numPr>
      <w:spacing w:line="300" w:lineRule="exact"/>
      <w:jc w:val="both"/>
    </w:pPr>
    <w:rPr>
      <w:rFonts w:ascii="Times New Roman" w:hAnsi="Times New Roman"/>
      <w:szCs w:val="20"/>
      <w:lang w:eastAsia="en-US"/>
    </w:rPr>
  </w:style>
  <w:style w:type="paragraph" w:customStyle="1" w:styleId="Sch2stylei">
    <w:name w:val="Sch (2style) (i)"/>
    <w:basedOn w:val="Heading4"/>
    <w:rsid w:val="0001438A"/>
    <w:pPr>
      <w:keepNext w:val="0"/>
      <w:numPr>
        <w:ilvl w:val="2"/>
        <w:numId w:val="7"/>
      </w:numPr>
      <w:tabs>
        <w:tab w:val="left" w:pos="2268"/>
      </w:tabs>
      <w:spacing w:before="0" w:line="300" w:lineRule="atLeast"/>
      <w:jc w:val="both"/>
    </w:pPr>
    <w:rPr>
      <w:rFonts w:ascii="Times New Roman" w:hAnsi="Times New Roman" w:cs="Times New Roman"/>
      <w:bCs w:val="0"/>
      <w:noProof/>
      <w:szCs w:val="20"/>
      <w:lang w:eastAsia="en-US"/>
    </w:rPr>
  </w:style>
  <w:style w:type="paragraph" w:customStyle="1" w:styleId="1Parties">
    <w:name w:val="(1) Parties"/>
    <w:basedOn w:val="Normal"/>
    <w:rsid w:val="0001438A"/>
    <w:pPr>
      <w:numPr>
        <w:numId w:val="8"/>
      </w:numPr>
      <w:spacing w:before="120" w:line="300" w:lineRule="atLeast"/>
      <w:jc w:val="both"/>
    </w:pPr>
    <w:rPr>
      <w:rFonts w:ascii="Times New Roman" w:hAnsi="Times New Roman"/>
      <w:szCs w:val="20"/>
      <w:lang w:eastAsia="en-US"/>
    </w:rPr>
  </w:style>
  <w:style w:type="paragraph" w:customStyle="1" w:styleId="1stIntroHeadings">
    <w:name w:val="1stIntroHeadings"/>
    <w:basedOn w:val="Normal"/>
    <w:next w:val="Normal"/>
    <w:rsid w:val="0001438A"/>
    <w:pPr>
      <w:tabs>
        <w:tab w:val="left" w:pos="709"/>
      </w:tabs>
      <w:spacing w:before="120" w:line="300" w:lineRule="atLeast"/>
      <w:jc w:val="both"/>
    </w:pPr>
    <w:rPr>
      <w:rFonts w:ascii="Times New Roman" w:hAnsi="Times New Roman"/>
      <w:b/>
      <w:smallCaps/>
      <w:sz w:val="24"/>
      <w:szCs w:val="20"/>
      <w:lang w:eastAsia="en-US"/>
    </w:rPr>
  </w:style>
  <w:style w:type="paragraph" w:customStyle="1" w:styleId="Scha">
    <w:name w:val="Sch a)"/>
    <w:basedOn w:val="Normal"/>
    <w:rsid w:val="0001438A"/>
    <w:pPr>
      <w:numPr>
        <w:ilvl w:val="1"/>
        <w:numId w:val="8"/>
      </w:numPr>
      <w:spacing w:after="0" w:line="300" w:lineRule="atLeast"/>
      <w:jc w:val="both"/>
    </w:pPr>
    <w:rPr>
      <w:rFonts w:ascii="Times New Roman" w:hAnsi="Times New Roman"/>
      <w:szCs w:val="20"/>
      <w:lang w:eastAsia="en-US"/>
    </w:rPr>
  </w:style>
  <w:style w:type="paragraph" w:customStyle="1" w:styleId="XExecution">
    <w:name w:val="X Execution"/>
    <w:basedOn w:val="Normal"/>
    <w:rsid w:val="0001438A"/>
    <w:pPr>
      <w:tabs>
        <w:tab w:val="left" w:pos="0"/>
        <w:tab w:val="left" w:pos="3544"/>
      </w:tabs>
      <w:spacing w:after="0" w:line="300" w:lineRule="atLeast"/>
      <w:ind w:right="459"/>
    </w:pPr>
    <w:rPr>
      <w:rFonts w:ascii="Times New Roman" w:hAnsi="Times New Roman"/>
      <w:color w:val="000000"/>
      <w:szCs w:val="20"/>
      <w:lang w:eastAsia="en-US"/>
    </w:rPr>
  </w:style>
  <w:style w:type="paragraph" w:customStyle="1" w:styleId="NormalSpaced">
    <w:name w:val="NormalSpaced"/>
    <w:basedOn w:val="Normal"/>
    <w:next w:val="Normal"/>
    <w:rsid w:val="0001438A"/>
    <w:pPr>
      <w:spacing w:after="240" w:line="300" w:lineRule="atLeast"/>
      <w:jc w:val="both"/>
    </w:pPr>
    <w:rPr>
      <w:rFonts w:ascii="Times New Roman" w:hAnsi="Times New Roman"/>
      <w:szCs w:val="20"/>
      <w:lang w:eastAsia="en-US"/>
    </w:rPr>
  </w:style>
  <w:style w:type="paragraph" w:customStyle="1" w:styleId="section1">
    <w:name w:val="section1"/>
    <w:basedOn w:val="Normal"/>
    <w:rsid w:val="00AD3B38"/>
    <w:pPr>
      <w:spacing w:before="100" w:beforeAutospacing="1" w:after="100" w:afterAutospacing="1"/>
    </w:pPr>
    <w:rPr>
      <w:rFonts w:ascii="Times New Roman" w:eastAsiaTheme="minorHAnsi" w:hAnsi="Times New Roman"/>
      <w:sz w:val="24"/>
      <w:szCs w:val="24"/>
    </w:rPr>
  </w:style>
  <w:style w:type="character" w:customStyle="1" w:styleId="apple-converted-space">
    <w:name w:val="apple-converted-space"/>
    <w:basedOn w:val="DefaultParagraphFont"/>
    <w:rsid w:val="00840FDD"/>
  </w:style>
  <w:style w:type="paragraph" w:customStyle="1" w:styleId="ABackground">
    <w:name w:val="(A) Background"/>
    <w:basedOn w:val="Normal"/>
    <w:rsid w:val="00840FDD"/>
    <w:pPr>
      <w:numPr>
        <w:numId w:val="9"/>
      </w:numPr>
      <w:spacing w:before="120" w:line="300" w:lineRule="atLeast"/>
      <w:jc w:val="both"/>
    </w:pPr>
    <w:rPr>
      <w:rFonts w:ascii="Times New Roman" w:hAnsi="Times New Roman"/>
      <w:szCs w:val="20"/>
      <w:lang w:eastAsia="en-US"/>
    </w:rPr>
  </w:style>
  <w:style w:type="paragraph" w:customStyle="1" w:styleId="BackSubClause">
    <w:name w:val="BackSubClause"/>
    <w:basedOn w:val="Normal"/>
    <w:rsid w:val="00840FDD"/>
    <w:pPr>
      <w:numPr>
        <w:ilvl w:val="1"/>
        <w:numId w:val="9"/>
      </w:numPr>
      <w:spacing w:after="0" w:line="300" w:lineRule="atLeast"/>
      <w:jc w:val="both"/>
    </w:pPr>
    <w:rPr>
      <w:rFonts w:ascii="Times New Roman" w:hAnsi="Times New Roman"/>
      <w:szCs w:val="20"/>
      <w:lang w:eastAsia="en-US"/>
    </w:rPr>
  </w:style>
  <w:style w:type="character" w:customStyle="1" w:styleId="apple-style-span">
    <w:name w:val="apple-style-span"/>
    <w:basedOn w:val="DefaultParagraphFont"/>
    <w:rsid w:val="00840FDD"/>
  </w:style>
  <w:style w:type="paragraph" w:customStyle="1" w:styleId="NewPage">
    <w:name w:val="New Page"/>
    <w:basedOn w:val="Normal"/>
    <w:autoRedefine/>
    <w:rsid w:val="00C01ED5"/>
    <w:pPr>
      <w:widowControl w:val="0"/>
      <w:spacing w:after="0" w:line="300" w:lineRule="atLeast"/>
      <w:jc w:val="both"/>
    </w:pPr>
    <w:rPr>
      <w:rFonts w:ascii="Times New Roman" w:hAnsi="Times New Roman"/>
      <w:szCs w:val="20"/>
      <w:lang w:eastAsia="en-US"/>
    </w:rPr>
  </w:style>
  <w:style w:type="paragraph" w:customStyle="1" w:styleId="Schmainheadsingle">
    <w:name w:val="Sch main head single"/>
    <w:basedOn w:val="Normal"/>
    <w:next w:val="Normal"/>
    <w:rsid w:val="00BF1416"/>
    <w:pPr>
      <w:pageBreakBefore/>
      <w:numPr>
        <w:numId w:val="10"/>
      </w:numPr>
      <w:spacing w:before="240" w:after="360" w:line="300" w:lineRule="atLeast"/>
      <w:jc w:val="center"/>
    </w:pPr>
    <w:rPr>
      <w:rFonts w:ascii="Times New Roman" w:hAnsi="Times New Roman"/>
      <w:b/>
      <w:kern w:val="28"/>
      <w:szCs w:val="20"/>
      <w:lang w:eastAsia="en-US"/>
    </w:rPr>
  </w:style>
  <w:style w:type="character" w:customStyle="1" w:styleId="searchword">
    <w:name w:val="searchword"/>
    <w:basedOn w:val="DefaultParagraphFont"/>
    <w:rsid w:val="00BF76A3"/>
  </w:style>
  <w:style w:type="paragraph" w:styleId="Revision">
    <w:name w:val="Revision"/>
    <w:hidden/>
    <w:uiPriority w:val="99"/>
    <w:semiHidden/>
    <w:rsid w:val="00644A14"/>
    <w:rPr>
      <w:rFonts w:ascii="Tahoma" w:hAnsi="Tahoma"/>
      <w:sz w:val="22"/>
      <w:szCs w:val="22"/>
    </w:rPr>
  </w:style>
  <w:style w:type="character" w:customStyle="1" w:styleId="searchword1">
    <w:name w:val="searchword1"/>
    <w:basedOn w:val="DefaultParagraphFont"/>
    <w:rsid w:val="003C4F29"/>
    <w:rPr>
      <w:shd w:val="clear" w:color="auto" w:fill="FFFF00"/>
    </w:rPr>
  </w:style>
  <w:style w:type="character" w:customStyle="1" w:styleId="searchword2">
    <w:name w:val="searchword2"/>
    <w:basedOn w:val="DefaultParagraphFont"/>
    <w:rsid w:val="003C4F29"/>
    <w:rPr>
      <w:shd w:val="clear" w:color="auto" w:fill="FFFF00"/>
    </w:rPr>
  </w:style>
  <w:style w:type="character" w:customStyle="1" w:styleId="NoSpacingChar">
    <w:name w:val="No Spacing Char"/>
    <w:basedOn w:val="DefaultParagraphFont"/>
    <w:link w:val="NoSpacing"/>
    <w:uiPriority w:val="1"/>
    <w:rsid w:val="00BD2F79"/>
    <w:rPr>
      <w:rFonts w:ascii="Tahoma" w:hAnsi="Tahoma"/>
      <w:sz w:val="22"/>
      <w:szCs w:val="22"/>
    </w:rPr>
  </w:style>
  <w:style w:type="character" w:customStyle="1" w:styleId="cosearchterm5">
    <w:name w:val="co_searchterm5"/>
    <w:basedOn w:val="DefaultParagraphFont"/>
    <w:rsid w:val="00BE5917"/>
    <w:rPr>
      <w:b/>
      <w:bCs/>
      <w:color w:val="252525"/>
    </w:rPr>
  </w:style>
  <w:style w:type="character" w:customStyle="1" w:styleId="cosearchterm">
    <w:name w:val="co_searchterm"/>
    <w:basedOn w:val="DefaultParagraphFont"/>
    <w:rsid w:val="00D94EA1"/>
  </w:style>
  <w:style w:type="character" w:styleId="PlaceholderText">
    <w:name w:val="Placeholder Text"/>
    <w:basedOn w:val="DefaultParagraphFont"/>
    <w:uiPriority w:val="99"/>
    <w:semiHidden/>
    <w:rsid w:val="009A7B07"/>
    <w:rPr>
      <w:color w:val="808080"/>
    </w:rPr>
  </w:style>
  <w:style w:type="paragraph" w:customStyle="1" w:styleId="DocsID">
    <w:name w:val="DocsID"/>
    <w:basedOn w:val="Normal"/>
    <w:link w:val="DocsIDChar"/>
    <w:rsid w:val="009A7B07"/>
    <w:pPr>
      <w:numPr>
        <w:numId w:val="11"/>
      </w:numPr>
      <w:shd w:val="clear" w:color="auto" w:fill="FFFFFF" w:themeFill="background1"/>
      <w:spacing w:after="40"/>
      <w:ind w:left="357" w:hanging="357"/>
      <w:jc w:val="both"/>
    </w:pPr>
    <w:rPr>
      <w:rFonts w:cs="Tahoma"/>
      <w:sz w:val="16"/>
      <w:szCs w:val="18"/>
    </w:rPr>
  </w:style>
  <w:style w:type="character" w:customStyle="1" w:styleId="ListParagraphChar">
    <w:name w:val="List Paragraph Char"/>
    <w:basedOn w:val="DefaultParagraphFont"/>
    <w:link w:val="ListParagraph"/>
    <w:uiPriority w:val="34"/>
    <w:rsid w:val="009A7B07"/>
    <w:rPr>
      <w:rFonts w:ascii="Tahoma" w:hAnsi="Tahoma"/>
      <w:sz w:val="22"/>
      <w:szCs w:val="22"/>
    </w:rPr>
  </w:style>
  <w:style w:type="character" w:customStyle="1" w:styleId="DocsIDChar">
    <w:name w:val="DocsID Char"/>
    <w:basedOn w:val="ListParagraphChar"/>
    <w:link w:val="DocsID"/>
    <w:rsid w:val="009A7B07"/>
    <w:rPr>
      <w:rFonts w:ascii="Tahoma" w:hAnsi="Tahoma" w:cs="Tahoma"/>
      <w:sz w:val="16"/>
      <w:szCs w:val="18"/>
      <w:shd w:val="clear" w:color="auto" w:fill="FFFFFF" w:themeFill="background1"/>
    </w:rPr>
  </w:style>
  <w:style w:type="character" w:styleId="FollowedHyperlink">
    <w:name w:val="FollowedHyperlink"/>
    <w:basedOn w:val="DefaultParagraphFont"/>
    <w:semiHidden/>
    <w:unhideWhenUsed/>
    <w:rsid w:val="00DA2EC0"/>
    <w:rPr>
      <w:color w:val="800080" w:themeColor="followedHyperlink"/>
      <w:u w:val="single"/>
    </w:rPr>
  </w:style>
  <w:style w:type="paragraph" w:customStyle="1" w:styleId="Default">
    <w:name w:val="Default"/>
    <w:rsid w:val="00BF10EE"/>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37470C"/>
    <w:rPr>
      <w:color w:val="605E5C"/>
      <w:shd w:val="clear" w:color="auto" w:fill="E1DFDD"/>
    </w:rPr>
  </w:style>
  <w:style w:type="paragraph" w:styleId="BodyText">
    <w:name w:val="Body Text"/>
    <w:basedOn w:val="Normal"/>
    <w:link w:val="BodyTextChar"/>
    <w:uiPriority w:val="2"/>
    <w:qFormat/>
    <w:rsid w:val="004D435C"/>
    <w:pPr>
      <w:spacing w:after="180"/>
      <w:jc w:val="both"/>
    </w:pPr>
    <w:rPr>
      <w:rFonts w:asciiTheme="minorHAnsi" w:eastAsiaTheme="minorHAnsi" w:hAnsiTheme="minorHAnsi" w:cstheme="minorBidi"/>
      <w:lang w:eastAsia="en-US"/>
    </w:rPr>
  </w:style>
  <w:style w:type="character" w:customStyle="1" w:styleId="BodyTextChar">
    <w:name w:val="Body Text Char"/>
    <w:basedOn w:val="DefaultParagraphFont"/>
    <w:link w:val="BodyText"/>
    <w:uiPriority w:val="2"/>
    <w:rsid w:val="004D435C"/>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
    <w:semiHidden/>
    <w:rsid w:val="004D435C"/>
    <w:pPr>
      <w:numPr>
        <w:numId w:val="17"/>
      </w:numPr>
      <w:tabs>
        <w:tab w:val="clear" w:pos="907"/>
      </w:tabs>
      <w:spacing w:after="0"/>
      <w:ind w:left="0" w:firstLine="0"/>
      <w:jc w:val="both"/>
    </w:pPr>
    <w:rPr>
      <w:rFonts w:asciiTheme="minorHAnsi" w:eastAsiaTheme="minorHAnsi" w:hAnsiTheme="minorHAnsi" w:cstheme="minorBidi"/>
      <w:sz w:val="18"/>
      <w:lang w:eastAsia="en-US"/>
    </w:rPr>
  </w:style>
  <w:style w:type="character" w:customStyle="1" w:styleId="EndnoteTextChar">
    <w:name w:val="Endnote Text Char"/>
    <w:basedOn w:val="DefaultParagraphFont"/>
    <w:link w:val="EndnoteText"/>
    <w:uiPriority w:val="9"/>
    <w:semiHidden/>
    <w:rsid w:val="004D435C"/>
    <w:rPr>
      <w:rFonts w:asciiTheme="minorHAnsi" w:eastAsiaTheme="minorHAnsi" w:hAnsiTheme="minorHAnsi" w:cstheme="minorBidi"/>
      <w:sz w:val="18"/>
      <w:szCs w:val="22"/>
      <w:lang w:eastAsia="en-US"/>
    </w:rPr>
  </w:style>
  <w:style w:type="paragraph" w:customStyle="1" w:styleId="P68B1DB1-ListParagraph1">
    <w:name w:val="P68B1DB1-ListParagraph1"/>
    <w:basedOn w:val="ListParagraph"/>
    <w:rsid w:val="007C6C1C"/>
    <w:pPr>
      <w:bidi/>
    </w:pPr>
    <w:rPr>
      <w:rFonts w:cs="Tahoma"/>
      <w:sz w:val="18"/>
      <w:szCs w:val="20"/>
    </w:rPr>
  </w:style>
  <w:style w:type="paragraph" w:customStyle="1" w:styleId="P68B1DB1-DocsID2">
    <w:name w:val="P68B1DB1-DocsID2"/>
    <w:basedOn w:val="DocsID"/>
    <w:rsid w:val="007C6C1C"/>
    <w:pPr>
      <w:numPr>
        <w:numId w:val="0"/>
      </w:numPr>
      <w:bidi/>
      <w:ind w:left="357" w:hanging="357"/>
    </w:pPr>
    <w:rPr>
      <w:sz w:val="18"/>
      <w:szCs w:val="20"/>
    </w:rPr>
  </w:style>
  <w:style w:type="paragraph" w:customStyle="1" w:styleId="P68B1DB1-Normal3">
    <w:name w:val="P68B1DB1-Normal3"/>
    <w:basedOn w:val="Normal"/>
    <w:rsid w:val="007C6C1C"/>
    <w:pPr>
      <w:bidi/>
    </w:pPr>
    <w:rPr>
      <w:rFonts w:cs="Tahoma"/>
      <w:sz w:val="18"/>
      <w:szCs w:val="20"/>
    </w:rPr>
  </w:style>
  <w:style w:type="paragraph" w:customStyle="1" w:styleId="P68B1DB1-Default4">
    <w:name w:val="P68B1DB1-Default4"/>
    <w:basedOn w:val="Normal"/>
    <w:rsid w:val="007C6C1C"/>
    <w:pPr>
      <w:autoSpaceDE w:val="0"/>
      <w:autoSpaceDN w:val="0"/>
      <w:bidi/>
      <w:adjustRightInd w:val="0"/>
      <w:spacing w:after="0"/>
    </w:pPr>
    <w:rPr>
      <w:rFonts w:eastAsiaTheme="minorHAnsi" w:cs="Tahoma"/>
      <w:color w:val="000000"/>
      <w:sz w:val="18"/>
      <w:szCs w:val="20"/>
    </w:rPr>
  </w:style>
  <w:style w:type="paragraph" w:customStyle="1" w:styleId="P68B1DB1-Normal6">
    <w:name w:val="P68B1DB1-Normal6"/>
    <w:basedOn w:val="Normal"/>
    <w:rsid w:val="007C6C1C"/>
    <w:pPr>
      <w:bidi/>
    </w:pPr>
    <w:rPr>
      <w:rFonts w:cs="Tahoma"/>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2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sigroup.com/en-GB/about-bsi/legal/privacy-no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bsigroup.com/en-GB/about-bsi/legal/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sigroup.com/globalassets/localfiles/en-id/policy/bsi-code-of-business-ethics.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bsigroup.com/globalassets/localfiles/en-id/policy/bsi-code-of-business-ethics.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6D2A1B5-F9BC-4920-99F6-222B449148EF}"/>
      </w:docPartPr>
      <w:docPartBody>
        <w:p w:rsidR="00AC47D7" w:rsidRDefault="0044648E">
          <w:r w:rsidRPr="000F1B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8E"/>
    <w:rsid w:val="000617C8"/>
    <w:rsid w:val="000A07DB"/>
    <w:rsid w:val="0044648E"/>
    <w:rsid w:val="006C699E"/>
    <w:rsid w:val="007066CA"/>
    <w:rsid w:val="00882264"/>
    <w:rsid w:val="00AB2731"/>
    <w:rsid w:val="00BA778A"/>
    <w:rsid w:val="00D100A6"/>
    <w:rsid w:val="00F726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7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 M E R O ! 3 1 0 9 8 0 3 1 . 2 < / d o c u m e n t i d >  
     < s e n d e r i d > P A N K H J < / s e n d e r i d >  
     < s e n d e r e m a i l > J E N I K A . P A N K H A N I A @ C L Y D E C O . A E < / s e n d e r e m a i l >  
     < l a s t m o d i f i e d > 2 0 2 3 - 0 1 - 0 6 T 1 8 : 1 7 : 0 0 . 0 0 0 0 0 0 0 + 0 4 : 0 0 < / l a s t m o d i f i e d >  
     < d a t a b a s e > M E R O < / d a t a b a s e >  
 < / p r o p e r t i e s > 
</file>

<file path=customXml/itemProps1.xml><?xml version="1.0" encoding="utf-8"?>
<ds:datastoreItem xmlns:ds="http://schemas.openxmlformats.org/officeDocument/2006/customXml" ds:itemID="{08473C20-FCE4-4150-919A-E4EF70B8B844}">
  <ds:schemaRefs>
    <ds:schemaRef ds:uri="http://schemas.openxmlformats.org/officeDocument/2006/bibliography"/>
  </ds:schemaRefs>
</ds:datastoreItem>
</file>

<file path=customXml/itemProps2.xml><?xml version="1.0" encoding="utf-8"?>
<ds:datastoreItem xmlns:ds="http://schemas.openxmlformats.org/officeDocument/2006/customXml" ds:itemID="{6AB330F5-43B4-4E3C-8C04-103C4F9387D2}">
  <ds:schemaRefs>
    <ds:schemaRef ds:uri="http://schemas.openxmlformats.org/officeDocument/2006/bibliography"/>
  </ds:schemaRefs>
</ds:datastoreItem>
</file>

<file path=customXml/itemProps3.xml><?xml version="1.0" encoding="utf-8"?>
<ds:datastoreItem xmlns:ds="http://schemas.openxmlformats.org/officeDocument/2006/customXml" ds:itemID="{A742C875-22AB-4AE8-9BFB-CE5865F1C04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9013</Words>
  <Characters>46210</Characters>
  <Application>Microsoft Office Word</Application>
  <DocSecurity>4</DocSecurity>
  <Lines>385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Malcolm Peebles</dc:creator>
  <cp:lastModifiedBy>Pelin Akbas</cp:lastModifiedBy>
  <cp:revision>2</cp:revision>
  <cp:lastPrinted>2023-01-06T11:55:00Z</cp:lastPrinted>
  <dcterms:created xsi:type="dcterms:W3CDTF">2023-01-30T06:07:00Z</dcterms:created>
  <dcterms:modified xsi:type="dcterms:W3CDTF">2023-01-30T06:07:00Z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b9d25c-4f6e-4c3e-8bec-80708a1e66b4_Enabled">
    <vt:lpwstr>true</vt:lpwstr>
  </property>
  <property fmtid="{D5CDD505-2E9C-101B-9397-08002B2CF9AE}" pid="3" name="MSIP_Label_56b9d25c-4f6e-4c3e-8bec-80708a1e66b4_SetDate">
    <vt:lpwstr>2022-12-16T09:31:17Z</vt:lpwstr>
  </property>
  <property fmtid="{D5CDD505-2E9C-101B-9397-08002B2CF9AE}" pid="4" name="MSIP_Label_56b9d25c-4f6e-4c3e-8bec-80708a1e66b4_Method">
    <vt:lpwstr>Privileged</vt:lpwstr>
  </property>
  <property fmtid="{D5CDD505-2E9C-101B-9397-08002B2CF9AE}" pid="5" name="MSIP_Label_56b9d25c-4f6e-4c3e-8bec-80708a1e66b4_Name">
    <vt:lpwstr>Internal - Un-Marked</vt:lpwstr>
  </property>
  <property fmtid="{D5CDD505-2E9C-101B-9397-08002B2CF9AE}" pid="6" name="MSIP_Label_56b9d25c-4f6e-4c3e-8bec-80708a1e66b4_SiteId">
    <vt:lpwstr>54946ffc-68d3-4955-ac70-dca726d445b4</vt:lpwstr>
  </property>
  <property fmtid="{D5CDD505-2E9C-101B-9397-08002B2CF9AE}" pid="7" name="MSIP_Label_56b9d25c-4f6e-4c3e-8bec-80708a1e66b4_ActionId">
    <vt:lpwstr>141216b0-bd4a-44c0-a546-2f7b3e9c0ceb</vt:lpwstr>
  </property>
  <property fmtid="{D5CDD505-2E9C-101B-9397-08002B2CF9AE}" pid="8" name="MSIP_Label_56b9d25c-4f6e-4c3e-8bec-80708a1e66b4_ContentBits">
    <vt:lpwstr>0</vt:lpwstr>
  </property>
</Properties>
</file>